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>Протокол №</w:t>
      </w:r>
      <w:r w:rsidR="005B43B1" w:rsidRPr="005B43B1">
        <w:rPr>
          <w:rFonts w:ascii="Times New Roman" w:hAnsi="Times New Roman"/>
          <w:b/>
          <w:sz w:val="16"/>
          <w:szCs w:val="16"/>
        </w:rPr>
        <w:t>154</w:t>
      </w:r>
    </w:p>
    <w:p w:rsidR="001B7B27" w:rsidRPr="005B43B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5B43B1">
        <w:rPr>
          <w:rFonts w:ascii="Times New Roman" w:hAnsi="Times New Roman"/>
          <w:b/>
          <w:sz w:val="16"/>
          <w:szCs w:val="16"/>
        </w:rPr>
        <w:t>3</w:t>
      </w:r>
      <w:r w:rsidRPr="005B43B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5B43B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5B43B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B43B1">
        <w:rPr>
          <w:rFonts w:ascii="Times New Roman" w:hAnsi="Times New Roman"/>
          <w:b/>
          <w:sz w:val="16"/>
          <w:szCs w:val="16"/>
        </w:rPr>
        <w:t xml:space="preserve">           </w:t>
      </w:r>
      <w:r w:rsidRPr="005B43B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5B43B1">
        <w:rPr>
          <w:rFonts w:ascii="Times New Roman" w:hAnsi="Times New Roman"/>
          <w:b/>
          <w:sz w:val="16"/>
          <w:szCs w:val="16"/>
        </w:rPr>
        <w:t xml:space="preserve">      </w:t>
      </w:r>
      <w:r w:rsidR="005B43B1" w:rsidRPr="005B43B1">
        <w:rPr>
          <w:rFonts w:ascii="Times New Roman" w:hAnsi="Times New Roman"/>
          <w:b/>
          <w:sz w:val="16"/>
          <w:szCs w:val="16"/>
        </w:rPr>
        <w:t xml:space="preserve">   </w:t>
      </w:r>
      <w:r w:rsidR="00D9255F" w:rsidRPr="005B43B1">
        <w:rPr>
          <w:rFonts w:ascii="Times New Roman" w:hAnsi="Times New Roman"/>
          <w:b/>
          <w:sz w:val="16"/>
          <w:szCs w:val="16"/>
        </w:rPr>
        <w:t xml:space="preserve">  </w:t>
      </w:r>
      <w:r w:rsidRPr="005B43B1">
        <w:rPr>
          <w:rFonts w:ascii="Times New Roman" w:hAnsi="Times New Roman"/>
          <w:b/>
          <w:sz w:val="16"/>
          <w:szCs w:val="16"/>
        </w:rPr>
        <w:t xml:space="preserve">  «</w:t>
      </w:r>
      <w:r w:rsidR="005C4501" w:rsidRPr="005B43B1">
        <w:rPr>
          <w:rFonts w:ascii="Times New Roman" w:hAnsi="Times New Roman"/>
          <w:b/>
          <w:sz w:val="16"/>
          <w:szCs w:val="16"/>
          <w:lang w:val="kk-KZ"/>
        </w:rPr>
        <w:t>2</w:t>
      </w:r>
      <w:r w:rsidR="005B43B1" w:rsidRPr="005B43B1">
        <w:rPr>
          <w:rFonts w:ascii="Times New Roman" w:hAnsi="Times New Roman"/>
          <w:b/>
          <w:sz w:val="16"/>
          <w:szCs w:val="16"/>
          <w:lang w:val="kk-KZ"/>
        </w:rPr>
        <w:t>7</w:t>
      </w:r>
      <w:r w:rsidRPr="005B43B1">
        <w:rPr>
          <w:rFonts w:ascii="Times New Roman" w:hAnsi="Times New Roman"/>
          <w:b/>
          <w:sz w:val="16"/>
          <w:szCs w:val="16"/>
        </w:rPr>
        <w:t>»</w:t>
      </w:r>
      <w:r w:rsidR="00137141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="004A2EE3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="005B43B1" w:rsidRPr="005B43B1">
        <w:rPr>
          <w:rFonts w:ascii="Times New Roman" w:hAnsi="Times New Roman"/>
          <w:b/>
          <w:sz w:val="16"/>
          <w:szCs w:val="16"/>
        </w:rPr>
        <w:t>ок</w:t>
      </w:r>
      <w:r w:rsidR="004A2EE3" w:rsidRPr="005B43B1">
        <w:rPr>
          <w:rFonts w:ascii="Times New Roman" w:hAnsi="Times New Roman"/>
          <w:b/>
          <w:sz w:val="16"/>
          <w:szCs w:val="16"/>
        </w:rPr>
        <w:t>тября</w:t>
      </w:r>
      <w:r w:rsidR="00C826E9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Pr="005B43B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5B43B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5B43B1">
        <w:rPr>
          <w:rFonts w:ascii="Times New Roman" w:hAnsi="Times New Roman"/>
          <w:b/>
          <w:sz w:val="16"/>
          <w:szCs w:val="16"/>
        </w:rPr>
        <w:t>3</w:t>
      </w:r>
      <w:r w:rsidRPr="005B43B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B43B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B43B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5B43B1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282"/>
        <w:gridCol w:w="1145"/>
        <w:gridCol w:w="1134"/>
        <w:gridCol w:w="1418"/>
        <w:gridCol w:w="1701"/>
        <w:gridCol w:w="1701"/>
      </w:tblGrid>
      <w:tr w:rsidR="005B43B1" w:rsidRPr="005B43B1" w:rsidTr="005B43B1">
        <w:trPr>
          <w:trHeight w:val="558"/>
        </w:trPr>
        <w:tc>
          <w:tcPr>
            <w:tcW w:w="562" w:type="dxa"/>
            <w:hideMark/>
          </w:tcPr>
          <w:p w:rsidR="005B43B1" w:rsidRPr="005B43B1" w:rsidRDefault="005B43B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19" w:type="dxa"/>
            <w:hideMark/>
          </w:tcPr>
          <w:p w:rsidR="005B43B1" w:rsidRPr="005B43B1" w:rsidRDefault="005B43B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82" w:type="dxa"/>
          </w:tcPr>
          <w:p w:rsidR="005B43B1" w:rsidRPr="005B43B1" w:rsidRDefault="005B43B1" w:rsidP="005B43B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43B1"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B43B1" w:rsidRPr="005B43B1" w:rsidRDefault="005B43B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hideMark/>
          </w:tcPr>
          <w:p w:rsidR="005B43B1" w:rsidRPr="005B43B1" w:rsidRDefault="005B43B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B43B1" w:rsidRPr="005B43B1" w:rsidRDefault="005B43B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B43B1" w:rsidRPr="005B43B1" w:rsidRDefault="005B43B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B43B1" w:rsidRPr="005B43B1" w:rsidRDefault="005B43B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B43B1" w:rsidRPr="005B43B1" w:rsidRDefault="005B43B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5B43B1" w:rsidRPr="005B43B1" w:rsidTr="005B43B1">
        <w:trPr>
          <w:trHeight w:val="777"/>
        </w:trPr>
        <w:tc>
          <w:tcPr>
            <w:tcW w:w="562" w:type="dxa"/>
          </w:tcPr>
          <w:p w:rsidR="005B43B1" w:rsidRPr="005B43B1" w:rsidRDefault="005B43B1" w:rsidP="005B4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119" w:type="dxa"/>
          </w:tcPr>
          <w:p w:rsidR="005B43B1" w:rsidRPr="005B43B1" w:rsidRDefault="005B43B1" w:rsidP="001249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Картридж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iQM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для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исследования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газов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крови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гематокрита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электролитов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лактата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глюкозы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GEM 3/3.5K BG/ISE/GL 150 TEST IQM PAK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из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комплекта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Анализатор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газов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крови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электролитов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метаболитов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GEM Premier 3500  </w:t>
            </w:r>
          </w:p>
        </w:tc>
        <w:tc>
          <w:tcPr>
            <w:tcW w:w="3282" w:type="dxa"/>
          </w:tcPr>
          <w:p w:rsidR="005B43B1" w:rsidRPr="005B43B1" w:rsidRDefault="005B43B1" w:rsidP="005B43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iQM Картридж для исследования газов крови/гематокрита/ электролитов/ глюкозы/ молочной кислоты, 150 образцов предназначен для проведения 150 исследований образцов гепаринизированной цельной крови пациентов по следующим параметрам: pH, pCO2, pO2, Na+, K+, Ca++ , гематокрита, глюкозе и лактату.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измерения: потенциометрия (pH, pCO2, Na+, K+, Ca++), амперометрия (pO2, глюкоза, лактат), проводимость (гематокрит). Время получения результата – 85 сек с момента подачи образца. Срок службы на борту -      21 день</w:t>
            </w:r>
          </w:p>
        </w:tc>
        <w:tc>
          <w:tcPr>
            <w:tcW w:w="1145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шт </w:t>
            </w:r>
          </w:p>
        </w:tc>
        <w:tc>
          <w:tcPr>
            <w:tcW w:w="1134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786568</w:t>
            </w:r>
          </w:p>
        </w:tc>
        <w:tc>
          <w:tcPr>
            <w:tcW w:w="1701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4 719 408</w:t>
            </w:r>
          </w:p>
        </w:tc>
        <w:tc>
          <w:tcPr>
            <w:tcW w:w="1701" w:type="dxa"/>
          </w:tcPr>
          <w:p w:rsidR="005B43B1" w:rsidRPr="005B43B1" w:rsidRDefault="005B43B1" w:rsidP="005B43B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НПФ «Медилэнд</w:t>
            </w: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3B1" w:rsidRPr="005B43B1" w:rsidTr="005B43B1">
        <w:trPr>
          <w:trHeight w:val="413"/>
        </w:trPr>
        <w:tc>
          <w:tcPr>
            <w:tcW w:w="562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82" w:type="dxa"/>
            <w:vAlign w:val="center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5B43B1" w:rsidRPr="005B43B1" w:rsidRDefault="005B43B1" w:rsidP="005B43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4 719 408,00</w:t>
            </w:r>
          </w:p>
        </w:tc>
        <w:tc>
          <w:tcPr>
            <w:tcW w:w="1701" w:type="dxa"/>
          </w:tcPr>
          <w:p w:rsidR="005B43B1" w:rsidRPr="005B43B1" w:rsidRDefault="005B43B1" w:rsidP="005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5B43B1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5B43B1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5B43B1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3266"/>
        <w:gridCol w:w="1276"/>
        <w:gridCol w:w="850"/>
        <w:gridCol w:w="1858"/>
        <w:gridCol w:w="1559"/>
        <w:gridCol w:w="1701"/>
      </w:tblGrid>
      <w:tr w:rsidR="005B43B1" w:rsidRPr="005B43B1" w:rsidTr="005B43B1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43B1"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B43B1" w:rsidRPr="005B43B1" w:rsidRDefault="005B43B1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НПФ «Медилэнд</w:t>
            </w: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5B43B1" w:rsidRPr="005B43B1" w:rsidRDefault="005B43B1" w:rsidP="005B43B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930140000809</w:t>
            </w:r>
          </w:p>
        </w:tc>
      </w:tr>
      <w:tr w:rsidR="005B43B1" w:rsidRPr="005B43B1" w:rsidTr="005B43B1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B1" w:rsidRPr="005B43B1" w:rsidRDefault="005B43B1" w:rsidP="005B4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1249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Картридж с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iQM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исследования газов крови/гематокрита/электролитов/лактата/глюкозы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GEM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3/3.5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BG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ISE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GL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150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TEST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IQM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PAK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 комплекта Анализатор газов крови, электролитов и метаболитов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GEM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iQM Картридж для исследования газов крови/гематокрита/ электролитов/ глюкозы/ молочной кислоты, 150 образцов предназначен для проведения 150 исследований образцов гепаринизированной цельной крови пациентов по следующим параметрам: pH, pCO2, pO2, Na+, K+, Ca++ , гематокрита, глюкозе и лактату. После установки картриджа на борт анализатора </w:t>
            </w: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измерения: потенциометрия (pH, pCO2, Na+, K+, Ca++), амперометрия (pO2, глюкоза, лактат), проводимость (гематокрит). Время получения результата – 85 сек с момента подачи образца. Срок службы на борту -      21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шт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786568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4 719 408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786 568</w:t>
            </w:r>
          </w:p>
        </w:tc>
      </w:tr>
      <w:tr w:rsidR="005B43B1" w:rsidRPr="005B43B1" w:rsidTr="005B43B1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4 719 408,00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1" w:rsidRPr="005B43B1" w:rsidRDefault="005B43B1" w:rsidP="005B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6399" w:rsidRPr="005B43B1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43B1" w:rsidRPr="005B43B1" w:rsidRDefault="00EB5637" w:rsidP="005B43B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>Дата и время предс</w:t>
      </w:r>
      <w:r w:rsidR="00455312" w:rsidRPr="005B43B1">
        <w:rPr>
          <w:rFonts w:ascii="Times New Roman" w:hAnsi="Times New Roman"/>
          <w:b/>
          <w:sz w:val="16"/>
          <w:szCs w:val="16"/>
        </w:rPr>
        <w:t>тавления ценового предложения:</w:t>
      </w:r>
    </w:p>
    <w:p w:rsidR="00C46399" w:rsidRPr="005B43B1" w:rsidRDefault="00C46399" w:rsidP="005B43B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-  </w:t>
      </w:r>
      <w:r w:rsidR="005B43B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5B43B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НПФ «Медилэнд</w:t>
      </w:r>
      <w:r w:rsidR="005B43B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пр. Райымбек 417 А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от   2</w:t>
      </w:r>
      <w:r w:rsidR="005B43B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3.10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.2023 г., в </w:t>
      </w:r>
      <w:r w:rsidR="00E50937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5B43B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="00E50937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5B43B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00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4102CC" w:rsidRPr="005B43B1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B5637" w:rsidRPr="005B43B1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5B43B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B5637" w:rsidRPr="005B43B1" w:rsidRDefault="005B43B1" w:rsidP="00C463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НПФ «Медилэнд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Райымбек 417 А  </w:t>
      </w:r>
      <w:r w:rsidR="00C84942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D95C9D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B43E96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C661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4 719 408</w:t>
      </w:r>
      <w:r w:rsidR="001959AD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B5637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A4260F" w:rsidRPr="005B43B1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Pr="005B43B1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B5637" w:rsidRPr="005B43B1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  </w:t>
      </w:r>
      <w:r w:rsidR="00EB5637" w:rsidRPr="005B43B1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B5637" w:rsidRPr="005B43B1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B5637" w:rsidRPr="005B43B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5637" w:rsidRPr="005B43B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5B43B1" w:rsidRDefault="00EB5637" w:rsidP="00D1694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B43B1">
        <w:rPr>
          <w:rFonts w:ascii="Times New Roman" w:hAnsi="Times New Roman"/>
          <w:sz w:val="16"/>
          <w:szCs w:val="16"/>
        </w:rPr>
        <w:t>– отсутствует;</w:t>
      </w:r>
    </w:p>
    <w:p w:rsidR="00882389" w:rsidRPr="005B43B1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Pr="005B43B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5B43B1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B43B1">
        <w:rPr>
          <w:rFonts w:ascii="Times New Roman" w:hAnsi="Times New Roman"/>
          <w:sz w:val="16"/>
          <w:szCs w:val="16"/>
        </w:rPr>
        <w:t xml:space="preserve"> – 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B43B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5B43B1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5B43B1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5B43B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F3" w:rsidRDefault="00CB7AF3" w:rsidP="00233E55">
      <w:pPr>
        <w:spacing w:after="0" w:line="240" w:lineRule="auto"/>
      </w:pPr>
      <w:r>
        <w:separator/>
      </w:r>
    </w:p>
  </w:endnote>
  <w:endnote w:type="continuationSeparator" w:id="0">
    <w:p w:rsidR="00CB7AF3" w:rsidRDefault="00CB7AF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F3" w:rsidRDefault="00CB7AF3" w:rsidP="00233E55">
      <w:pPr>
        <w:spacing w:after="0" w:line="240" w:lineRule="auto"/>
      </w:pPr>
      <w:r>
        <w:separator/>
      </w:r>
    </w:p>
  </w:footnote>
  <w:footnote w:type="continuationSeparator" w:id="0">
    <w:p w:rsidR="00CB7AF3" w:rsidRDefault="00CB7AF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9E6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B7AF3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06F9-6974-49D1-B2AB-DB517CF5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133</cp:revision>
  <cp:lastPrinted>2023-09-25T09:05:00Z</cp:lastPrinted>
  <dcterms:created xsi:type="dcterms:W3CDTF">2023-07-18T08:43:00Z</dcterms:created>
  <dcterms:modified xsi:type="dcterms:W3CDTF">2023-10-31T08:34:00Z</dcterms:modified>
</cp:coreProperties>
</file>