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58C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Протокол №</w:t>
      </w:r>
      <w:r w:rsidR="006E47E7" w:rsidRPr="006558CE">
        <w:rPr>
          <w:rFonts w:ascii="Times New Roman" w:hAnsi="Times New Roman"/>
          <w:b/>
          <w:sz w:val="16"/>
          <w:szCs w:val="16"/>
        </w:rPr>
        <w:t>11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58CE">
        <w:rPr>
          <w:rFonts w:ascii="Times New Roman" w:hAnsi="Times New Roman"/>
          <w:b/>
          <w:sz w:val="16"/>
          <w:szCs w:val="16"/>
        </w:rPr>
        <w:t xml:space="preserve">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</w:t>
      </w:r>
      <w:r w:rsidR="008B290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        «</w:t>
      </w:r>
      <w:r w:rsidR="006E47E7" w:rsidRPr="006558CE">
        <w:rPr>
          <w:rFonts w:ascii="Times New Roman" w:hAnsi="Times New Roman"/>
          <w:b/>
          <w:sz w:val="16"/>
          <w:szCs w:val="16"/>
        </w:rPr>
        <w:t>24</w:t>
      </w:r>
      <w:r w:rsidRPr="006558CE">
        <w:rPr>
          <w:rFonts w:ascii="Times New Roman" w:hAnsi="Times New Roman"/>
          <w:b/>
          <w:sz w:val="16"/>
          <w:szCs w:val="16"/>
        </w:rPr>
        <w:t>»</w:t>
      </w:r>
      <w:r w:rsidR="00137141" w:rsidRPr="006558CE">
        <w:rPr>
          <w:rFonts w:ascii="Times New Roman" w:hAnsi="Times New Roman"/>
          <w:b/>
          <w:sz w:val="16"/>
          <w:szCs w:val="16"/>
        </w:rPr>
        <w:t xml:space="preserve"> </w:t>
      </w:r>
      <w:r w:rsidR="002A02D5" w:rsidRPr="006558CE">
        <w:rPr>
          <w:rFonts w:ascii="Times New Roman" w:hAnsi="Times New Roman"/>
          <w:b/>
          <w:sz w:val="16"/>
          <w:szCs w:val="16"/>
        </w:rPr>
        <w:t xml:space="preserve"> января 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58C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58C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58C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58CE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6770"/>
        <w:gridCol w:w="709"/>
        <w:gridCol w:w="601"/>
        <w:gridCol w:w="1134"/>
        <w:gridCol w:w="1276"/>
        <w:gridCol w:w="1276"/>
        <w:gridCol w:w="1275"/>
      </w:tblGrid>
      <w:tr w:rsidR="006558CE" w:rsidRPr="006558CE" w:rsidTr="000C291A">
        <w:trPr>
          <w:trHeight w:val="561"/>
        </w:trPr>
        <w:tc>
          <w:tcPr>
            <w:tcW w:w="568" w:type="dxa"/>
            <w:hideMark/>
          </w:tcPr>
          <w:p w:rsidR="003747A2" w:rsidRPr="006558CE" w:rsidRDefault="003747A2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2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770" w:type="dxa"/>
          </w:tcPr>
          <w:p w:rsidR="006558CE" w:rsidRPr="006558CE" w:rsidRDefault="006558CE" w:rsidP="00655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601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747A2" w:rsidRPr="006558CE" w:rsidRDefault="003747A2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  <w:hideMark/>
          </w:tcPr>
          <w:p w:rsidR="003747A2" w:rsidRPr="006558CE" w:rsidRDefault="003747A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3747A2" w:rsidRPr="006558CE" w:rsidRDefault="003747A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6558CE" w:rsidRPr="006558CE" w:rsidTr="000C291A">
        <w:trPr>
          <w:trHeight w:val="467"/>
        </w:trPr>
        <w:tc>
          <w:tcPr>
            <w:tcW w:w="568" w:type="dxa"/>
          </w:tcPr>
          <w:p w:rsidR="006558CE" w:rsidRPr="006558CE" w:rsidRDefault="006558CE" w:rsidP="00655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6558CE" w:rsidRPr="006558CE" w:rsidRDefault="006558CE" w:rsidP="006558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Дилюент Изотонический разбавитель 20л, Драйпак (HTI Diluent 20l, Drypack)</w:t>
            </w:r>
          </w:p>
        </w:tc>
        <w:tc>
          <w:tcPr>
            <w:tcW w:w="6770" w:type="dxa"/>
          </w:tcPr>
          <w:p w:rsidR="006558CE" w:rsidRPr="006558CE" w:rsidRDefault="006558CE" w:rsidP="006558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Буферный водный раствор с фиксированными параметрами рН, электропроводимости и осмолярности. Бесцветная жидкость без запаха. Содержание сульфата натрия &lt; 2.0%;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хлорида  натрия &lt; 0.025%; лимонной кислоты &lt; 0.2; солей ЭДТА &lt; 0.1%; стабилизаторов &lt; 0.04% . Отметка на упаковке о дате изготовления, условия хранения указаны на этикетке. Канистра из первичного полиэтилена 1 шт.  Фасовка: Канистра -1*20л.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2F6E94" w:rsidRDefault="002F6E94" w:rsidP="006558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558CE" w:rsidRPr="006558CE" w:rsidRDefault="002F6E94" w:rsidP="006558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</w:t>
            </w:r>
            <w:r w:rsidR="006558CE"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тука</w:t>
            </w:r>
          </w:p>
        </w:tc>
        <w:tc>
          <w:tcPr>
            <w:tcW w:w="601" w:type="dxa"/>
          </w:tcPr>
          <w:p w:rsidR="002F6E94" w:rsidRDefault="002F6E94" w:rsidP="00655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558CE" w:rsidRPr="006558CE" w:rsidRDefault="006558CE" w:rsidP="00655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F6E94" w:rsidRDefault="002F6E94" w:rsidP="00655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558CE" w:rsidRPr="006558CE" w:rsidRDefault="006558CE" w:rsidP="00655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1276" w:type="dxa"/>
          </w:tcPr>
          <w:p w:rsidR="002F6E94" w:rsidRDefault="006558CE" w:rsidP="00655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6558CE" w:rsidRPr="006558CE" w:rsidRDefault="006558CE" w:rsidP="006558C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2 550 000,00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58CE" w:rsidRPr="006558CE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0C291A" w:rsidRDefault="000C291A" w:rsidP="00655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C291A" w:rsidRDefault="000C291A" w:rsidP="00655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558CE" w:rsidRPr="00F57479" w:rsidRDefault="00F57479" w:rsidP="00655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50850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Лизирующий раствор 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Водный раствор с фиксированными параметрами рН. Чистая, бесцветная жидкость. Содержание четвертичной соли аммония 2,3%, цианида калия 0,025%.  Отметка на упаковке о дате изготовления, условия хранения указаны на этикетке.  Цилиндрический флакон из первичного полиэтилена 1 шт.  Фасовка:  1*1л.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тука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59 000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2 655 000,00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58 680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Ферментативный   Очиститель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Буферный водный раствор с фиксированными параметрами рН, электропроводимости и осмолярности. Жидкость синего цвета без запаха. Содержание протеолитического фермента &lt; 1%; формиата натрия &lt; 0.8 %; хлорида натрия &lt; 0.6%, солей ЭДТА &lt; 0.2%; пропиленгликоля &lt; 3.5%; сурфактанта &lt; 0.2%.  Отметка на упаковке о дате изготовления, условия хранения указаны на этикетке.  Флакон из первичного полиэтилена 1 шт.  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1*1л. High Technology, Inc (США)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тука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39 120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2 347 200,00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Ферментативный  Очиститель Концентрат 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Буферный раствор гипохлорида натрия. Жидкость бледно-желтого цвета с запахом хлорки.   Состав: гипохлорид натрия не менее 5%.  Условия хранения указаны на этикетке.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Циллиндрический флакончик из первичного полиэтилена 1 шт.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1*0,5 мл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тука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20 050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360 900,00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кровь Para 12 Extend 3*2,5ml (1L, 1N, 1H)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Предназначена для оценки точности и достоверности результатов, полученных на гематологических анализаторах.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Реагент содержит стабилизированные эритроциты человека, тромбоциты, стабилизаторы.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закрытого флакона 6 месяцев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 открытого флакона 30дн.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 наборе 3 флакона по 2,5мл  (1 высокий уровень, 1 низкий уровень, 1 нормальный уровень).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99 500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4 975 000,00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99 340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  для коагулометра  TS4000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Назначение  - Емкость для измерения свертываемости крови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изготовления –Пластик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кюветы - 2,94 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Вид кювет  - Соединены по 4 штуки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Размеры блока кювет  (выс *  длина * ширина) 30 * 65 * 16 мм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Линейные размеры ячейки кюветы (длина * ширина) 12 *12 мм Количество штук в упаковке – 700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Срок годности - Не ограничен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тука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120 500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482 000,00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120 210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Шарики стальные для   фиксации времени  образования сгустка для  коагулометра TS1000,  TS4000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Назначение: Используются для определения свертываемости крови в анализаторе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Материал изготовления -  Металл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Вес шарика - 55 мг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 шарика (диаметр) - 0,24 см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шт в уп. – 1600,   Срок работы - 5 лет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189 000,00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62 700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1, набор реагентов 1х1мл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Состав и описание изделия: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получен из человеческой плазмы, собранной с использованием антикоагулянта цитрата натрия (0,4%). Контроли 2 и 3дают удлиненные относительно нормальных значения АЧТВ и ПВ. Контрольные материалы также содержат стабилизаторы и буферы, добавленные перед лиофилизацией (&lt;1,0%)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ПРИНЦИП МЕТОДА.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Использование контрольных материалов позволяет обеспечивать уверенность в правильности получаемых результатов. Нормальный и патологические уровни контроля должны использоваться при проведении каждого из видов анализа при смене реагентов, персонала, а также после анализа каждых 40 проб. Контроль 1 предназначен для оценки точности определения таких параметров, как ПВ, АЧТВ, TT** и фибриногена. 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Область применения  Клиническая и лабораторная диагностика.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хранить при температуре + 2 до + 8.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При открытий реагент стабилен в течений 30 дней при температуре + 2 до + 8.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 1 год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17 800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35 600,00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17 750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содержания Фибриногена (Тромбин для определения содержания фибриногена 6х2 мл, Референсная плазма для определения фибриногена 1х1 мл, Буфер имидазоловый 2х75мл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ПРИНЦИП МЕТОДА.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Метод определения содержания фибриногена с помощью измерения времени образования сгустка основан на методе, описанном Клауссом. В присутствии высоких концентраций тромбина время образования фибринового сгустка  пропорционально концентрации фибриногена в пробе.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Область применения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Клиническая и лабораторная диагностика.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1. Реагент хранить при температуре + 2 до + 8.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При открытий реагент стабилен в течений 30 дней при температуре + 2 до + 8.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Срок годности:  1 год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132 400,00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Активированного Частичного  Тромбопластинового  Времени 5х2мл, кальция   хлорид 5*2ml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Состав и описание изделия: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АЧТВ реагент 5×2.0мл.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АЧТВ реагент: 0,1 мМ эллаговой кислоты, буферы, соли и стабилизаторы.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Кальция хлорид CaCl 5х2мл.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Кальция хлорид (0,025М). Кальция хлорид (0.025 M): 0,025М  раствор хлорида кальция, 0,1% азида натрия и стабилизаторы.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ПРИНЦИП МЕТОДА.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 АЧТВ относится к традиционным скрининговым коагулологическим тестам и используется для обнаружения патологий внутреннегои общего путей свертывания крови, а также острых функциональных нарушениях факторов II, V, X и фибриногена. Определение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АЧТВ может проводиться с целью мониторинга эффективности гепаринотерапии, поскольку удлинение АЧТВ пропорционально уровню гепарина в пробе.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АЧТВ проводится с помощью добавления к исследуемой цитратной плазме реагента, содержащего активатор внутреннего каскада свертывания и фосфолипиды. Реагентнаясмесь инкубируется в течение 3 минут при 37° C, после чего в нее добавляют ионы кальция, запускающие процесс свертывания, и определяют время образования фибринового сгустка.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Область применения - Клиническая и лабораторная диагностика.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1. Реагент хранить при температуре + 2 до + 8.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2. При открытий реагент стабилен в течений 30 дней при температуре + 2 до + 8.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годности: 1год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Контроли и реагенты 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17 520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35 040,00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 определения  Протромбинового  времени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Состав и описание изделия: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5×2 мл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ПВ реагент: рекомбинантный человеческий тромбопластин (&lt;1мкг/мл), фосфолипиды, кальция хлорид, буферы, соли и стабилизаторы.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ПРИНЦИП МЕТОДА.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Определение ПВ проводится в качестве скринингового теста, выявляющего нарушения внешнего пути свертывания крови, а также в качестве количественного теста при определении активностей факторов II, V,VII и X. Метод используется для мониторинга эффективности и адекватности антикоагулянтной терапии. С помощью определения протромбинового времени также проводится оценка функционального состояния печени при различных заболеваниях.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 добавлении рекомбинантного человеческого тканевого фактора и ионов кальция в исследуемую цитратную плазму время образования фибринового сгустка зависит только от активности факторов внешнего и общего путей коагуляции: I, II, V, VII, X.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После добавления указанных реактивов в плазму измеряют время от момента добавления реактивов до момента образования фибринового сгустка.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Область применения -  Клиническая и лабораторная диагностика.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Реагент хранить при температуре + 2 до + 8.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При открытий реагент стабилен в течений 30 дней при температуре + 2 до + 8.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Срок годности:   1 год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19 180</w:t>
            </w:r>
          </w:p>
        </w:tc>
        <w:tc>
          <w:tcPr>
            <w:tcW w:w="1276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38 360,00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аланинаминотрансферазы (ALT или SGPT) R1, 1x100мл + R2, 1x20мл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Тип - пробы сыворотка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Метод -  IFCC, кинетика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Химический состав реагента, раствора Состав готового раствора: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L-Аланин   500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   &gt;1200 Ед/л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100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15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(Динатриевая соль) 0,18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(0,2%), стабилизаторы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- 340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- 3 Стабильность готового раствора, суток -14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МЕ/л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- 1,8 МЕ/л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Форма-  жидкая, готов к использованию Состав набора - биреагент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 - 1x100 мл реагент R1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1x20 мл реагент R2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1 341 600,00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22 260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 Альбумин Реагент со  стандартом 1*125мл+1*5  мл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стандарт альбумина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Метод: Бромкрезоловый зеленый,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Бром крезоловый зеленый (BCG) - 0,25 мМ буфер, рН 4,0+0,1;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сурфактант, инертные ингредиенты и стабилизаторы.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Стандарт: Бычий сывороточный альбумин Фракция V со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стабилизатором (5 г/дл).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630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5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Стабильность: реагент при комнатной температуре, стандарт при температуре 2-8 °С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Концентрация альбумина в норме: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3,5 - 5,3 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0,5 - 8,0 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альбумина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19 300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173 700,00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Фосфатаза Щелочная/  (Alkaline Phosphatase  Reagent Set) 1*100мл  Реагент1+ 1*20мл Реагент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кинетический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основного реагента после смешивания реагента 1 и реагента 2: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п-нитрофенил фосфат 17 мМ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Ионы магния 4 мМ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(рН 10,2±0,2)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Активатор и связывающий компонент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405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6 минут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35-123 МЕ/л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900 Ед/л.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Для взрослых – 25-90 Ед/л при 37ºС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Рабочий реагент стабилен в течение 14 дней при 2-8 ºС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 100 мл  Реагент 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 20 мл    Реагент 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17 700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159 300,00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17 600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амилазы R1, 1x125мл;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CNPG3, кинетика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MES                         100 ммоль/л, pH 6.0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CNPG3                     2.25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Хлорид натрия        350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Ацетат кальция       6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Тиоцианид калия    900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            0.95 г/л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405 нм, Длительность анализа: 6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альфа-амилазы в норме: 25-125 МЕ/л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13-2400 Ед/л, Фасовка:1x125 мл реагент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69 700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1 045 500,00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69 600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аспарагин-аминотрансферазы (AST или SGOT) R1, 1x120мл + R2, 1x30мл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Тип пробы –сыворотка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 -ферментативный, кинетика Химический состав реагента, раствора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готового раствора: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L-Аспартат   240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МДГ (мышцы свиньи) &gt;600 Ед/л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ЛДГ (мышцы кролика) &gt;600 Ед/л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Трис-буфер, рН 7,5  80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2-Оксоглутарат  12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NADH    0,18 ммоль/л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Длина волны- 340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 -37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 – 3  Стабильность готового раствора, суток – 21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Условия хранения - 2-8 гр.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- 0-500 Ед/л Чувствительность - 2,65 Ед/л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CV, % - 4,19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Форма - жидкая, готов к использованию Состав набора - биреагент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1x120 мл реагент R1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1x30 мл реагент R2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22 300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1 338 000,00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22 200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Билирубин прямой (для  автоматов) (Bilirubin  Directl (auto) (Reagent  Set) 1*250мл Реагент1, 1*25мл Реагент2, 1*3мл  в наборе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Технические характеристики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Метод: Diazo,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набора: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билирубина, буфер: Сульфаниловая кислота 32мM, соляная кислота 165мM.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Реагент билирубина, нитрит: Нитрит натрия 60мM.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Калибратор билирубина: N-1-нафтил этилендиаминдихлорид (5 мг/дл).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550 нм/600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до 8 часов при хранении в затемненном флаконе при комнатной температуре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0,0-0,5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0 - 10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1х250мл реагент R1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1х25мл реагент R2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1х3мл калибратор билирубина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23 260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209 340,00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23 160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билирубин общий (для автоматов) R1: 1 x 250ml, R2: 1 x 25ml, CAL: 1 x 3ml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- Cыворотка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 - DMSO (в модификации Walters и Gerarde), конечная точка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Химический состав реагента, раствора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общего билирубина: Сульфаниловая кислота – 32 ммоль.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Соляная кислота -165 ммоль. ДМСО – 7моль.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Нитритный реагент билирубина: нитрит натрия – 60 ммоль.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Калибратор билирубина: соль N-1-Нафтилэтилендиамин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дигидрохлорид (5 мг/дл, 85,5 мкмоль/л). Длина волны-560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С- комн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минут- 5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раствора, суток - 8 часов при комн. Темп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- 0-342 мкмоль/л Чувствительность - 0,17 мкмоль/л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CV, % - 2,9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Жидкая, готов к использованию Состав набора - биреагент, стандарт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 –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1x250мл реагент 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1х25 мл реагент 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1x3 мл калибратор билирубина.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23 260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814 100,00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23 160</w:t>
            </w:r>
          </w:p>
        </w:tc>
      </w:tr>
      <w:tr w:rsidR="00561FE5" w:rsidRPr="006558CE" w:rsidTr="000C291A">
        <w:trPr>
          <w:trHeight w:val="1264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Калий/(Potassium Reagent Set) 1*125мл реагент 1*5мл  стандарт калия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турбидиметрический,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набора: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1.Тетрафенилборат натрия 2.1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Консерванты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Концентраторы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2.Стандарт калия: 4 ммоль/л.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3 минуты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магния в норме: 3,4-5,3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2-7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1x125 мл реагент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1х1,5 мл стандарт калия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17 500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140 000,00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17 400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Кальций R1: 1 x 125ml, R2: 1 x 125ml, STD : 1 x 5ml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основных реагентов: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Цветной реагент кальция (А): О-Крезолфталеиный комплексон –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0,14 мМ; 8-гидроксихинолин – 13 мМ.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Буфер: Диэтиламид – 363 мМ, цианид калия – 2 мМ, инертные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реагенты и стабилизаторы в обоих реагентах: А и В.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Стандарт кальция: Хлорид кальция (10 мг/дл).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570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 минута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8,5-10,5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рабочего раствора: 2 недели в холодильнике, 1 неделя при комнатной температуре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17 300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138 400,00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17 200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Level 1:1х5мл, Level 2: 1*5мл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 альбумин, общий/прямой билирубин, азот мочевины, мочевина, кальций, кальций Арсеназо,  углекислый газ, хлор, холестерин, креатинин, креатинкиназа, глюкоза Гексокиназняа/ Оксидазная, железо, ОЖСС, магний, фосфор, калий, натрий, общий белок, триглицериды GPO, мочевая кислота, щелочная фосфатаза, кислая фосфатаза, АЛТ, АСТ, амилаза, гаммаглутамилтранфераза, лактатдегидрогеназа, липаза, лактат.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человеческая сыворотка с добавлением биохимических компонентов (экстракты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тканей человека и животных), химических соединений, лекарственных средств, консервантов и стабилизаторов.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дистиллированная/деионизированная вода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7 суток за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исключением щелочной фосфатазы и билирубина 48 часов) при температуре 2-8 °С.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1 - 1x5мл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2 - 1х5мл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22 700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908 000,00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22 600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Химический  мультикалибратор/(Chemistry  MultiCalibrator Set) 1*5ml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Альбумин, Общий Билирубин, Прямой Билирубин, Азот мочевины, Кальций, CO2, Хлор, Холестерин, Креатинин, Глюкоза Гекс/ Окс, Железо, Магний, Фосфор, Калий, Натрий, Общий Белок, Триглицериды, Мочевая Кислота.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Состав: лиофилизированная сыворотка человека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Разведение: деионизированная вода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раствора:  разбавленный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химический калибратор стабилен в течение 5 дней при температуре 2-8 °С (за исключением билирубина - 4 суток)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Фасовка:   1x5мл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22 000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880 000,00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61FE5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холестерина R1, 1x125мл + STD, 1x5мл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0,6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Холат натрия                                 8,0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Эстераза холестерина                   ≥ 150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Оксидаза холестерина                  ≥ 150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хрена                        ≥ 1,200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п-Гидроксибензолсульфонат       20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Буфер, рН 6,8,                               125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компоненты.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12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холестерина в норме: &lt; 200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0 - 700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холестерина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19 900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895 500,00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19 800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С-реактивный белок высокой чувствительности Level1: 3 x 3ml, Level2: 3 x 3ml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С-реактивный белок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I: сыворотка человека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II: сыворотка человека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в течение всего срока годности, указанного на упаковке и этикетках, при температуре 2-8 °С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110 740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1 107 400,00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109 700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стандартов С-реактивного белка 5 x 2ml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Стандарт (2,5 – 160 мг/л) человеческого С-реактивного белка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(консервант - натрия азид 0,1%)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5x 2 мл Стандарт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215 500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5 387 500,00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215 000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С-  реактивный белок  высокой  чувствительности с  контролем 1*50мл  реагент буфер + 1*50мл  реагент 2 (латексная   взвесь)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иммунотурбидиметрический,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набора: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Р1: буфер реагент 1Х50 мл – раствор 170 ммоль глицинового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буфера;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Р2: латексная суспензия 1Х50 мл – 0,20% раствор латексных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частиц, покрытых кроличьими анти-С-РБ-античеловеческими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антителами.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570/800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Время анализа: 15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 1х50 мл реагент 1 (буфер)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1х50 мл реагент 2 (латексная взвесь)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195 500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6 842 500,00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195 000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креатинин R1: 1 x 125ml, R2: 1 x 125ml, STD: 1 x 5ml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Яффе, кинетика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основных реагентов: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1. Реагент пикриновой кислоты: раствор, содержащий 10 мМ пикриновой кислоты.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Буфер Натрия гидроксид: раствор, содержащий 10 мМ бората натрия, 240 мМ гидроксида натрия.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Стандарт креатинина (5 мг/дл): раствор содержит креатинин в соляной кислоте в присутствии консервантов.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510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 минута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Концентрация креатинина в норме: 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Мужчины 0,9-1,5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Женщины 0,7-1,37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0,1-25,0мг/дл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рабочего раствора: 1 месяц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креатинина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32 100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1 926 000,00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глюкозы оксидазы R1, 1x125мл + STD, 1x5мл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оксидазная,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        0,2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вещества и консерванты.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15 минут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глюкозы в норме: 70 - 105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0-500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 2 мл стандарт глюкозы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17 300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1 384 000,00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17 200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реагентoв Липопротеины высокой плотности R1: 1 x 30ml, R2: 1 x 10ml, CAL: 1 x 3ml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Прямого иммуноингибирования, без осаждения,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набора: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HDL-Холестериновый реагент 1: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Хлорид магния – 100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Аминоантипирин – 1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Буфер, рН 7,0±0,1, консервант.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HDL-Холестериновый реагент 2: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хрена (POD) – 4 кЕд/л,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Оксидаза холестерина из Nocardia sp. (PEG-CO) – 1 кЕд/л, Эстераза холестерина из Pseudomonas (PEG-CE) – 1 кЕд/л,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N-(2-гидрокси-3-сульфопропил)-3,5-диметоксианалин (HDAOS) – 0.3 г/л,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Буфер, рН 7.0±0.1, сурфактант, консервант.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600/700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10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HDL в норме: 30-85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2-150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1x30 мл реагент R1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1x10 мл реагент R2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1х3 мл калибратор HDL/LDL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92 400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1 848 000,00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92 300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ЛПВП/ЛПНП для проведения контроля качества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Определяемые параметры: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Стабильность готового раствора: 5 дней при температуре 2-8 °С 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2x 3 мл  Уровень 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2x 3 мл  Уровень 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76 800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1 536 000,00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76 700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реагентoв Липопротеины низкой плотности R1: 1 x 30ml, R2: 1 x 10ml, CAL: 1 x 3ml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Прямого иммуноингибирования, без осаждения,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LDL-Холестериновый реагент 1: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Хлорид магния – 100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Аминоантипирин – 1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Буфер, рН 7,0±0,1, консервант.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LDL-Холестериновый реагент 2: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хрена (POD) – 4 кЕд/л,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Оксидаза холестерина из Nocardia sp. (PEG-CO) – 1 кЕд/л, Эстераза холестерина из Pseudomonas (PEG-CE) – 1 кЕд/л,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N-(2-гидрокси-3-сульфопропил)-3,5-диметоксианалин (HDAOS) – 0.3 г/л,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Буфер, рН 7.0±0.1, сурфактант, консервант.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600/700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10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HDL в норме: 30-85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2-150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1x30 мл реагент R1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 мл реагент R2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1х3 мл калибратор HDL/LDL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128 000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2 560 000,00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127 900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"Железо" со стандартом для автоматич. И   полуавтоматич.  анализаторов 1*100мл  буферный реагент +  *10мл окрашивающий  реагент + 1*5мл стандарт железа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Химический состав реагента, раствора Состав готового раствора: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Глюкозогексогиназа                                  15 Ед/мл,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(лошадиная)                    1,2 Ед/мл,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4-Аминоантипирин                              0,2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Фенол                                                     4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Инертные вещества и консерванты.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Длина волны - 500 нм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 - 15 минут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анализа, минут - 6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Стабильность готового раствора, суток - 14 недели при 2-8°C и 5 дней при комнатной температуре (15-25°C).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 - 2-8 гр. ,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- 0-500 мг/дл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Чувствительность -70 - 105 мг/дл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Форма - 4,19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набора - жидкая, готов к использованию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1x100мл буферный реагент + 1x10мл окрашивающий реагент + 1x5мл стандарт железа набор. Набор готов к использованию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26 600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212 800,00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26 500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Магний 1*100мл  окрашивающий реагент   1*10мл Буфер реагент  1*5мл стандарт магния  /Magnesium Reagent Set), High Technology, Inc (США)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Кальмагит,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2-этиламиноэтанол       6.0 г/л;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Цианид калия                 0.10 % г/л,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ЭГТА                              1.18 ммоль/л.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Окрашивающий реагент: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Кальмагит                         0.006% г/л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                       0,03 % г/л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520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магния в норме: 1,6-2,6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0-4,86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1x100 мл окрашивающий реагент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1x10 мл буферный реагент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1х5 мл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готов к использованию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22 650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181 200,00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22 550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 Белок/(Total Protein  Reagent Set) 1*125мл  1*5мл стандарт общего белка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Биуретовый,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Гидроксид натрия             600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Сульфат меди                    12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Тартрат натрия-калия       32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Йодид калия                      30 ммоль/л.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540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общего белка в норме: 6,2 - 8,5 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1-15,0 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общего белка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20 300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1 218 000,00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20 200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Триглицериды R1:1х125  мл стандарт 1х5 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АТР                                            0.5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Ацетат магния                          12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4-Хлорфенол                             3.5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4-Аминофеназон                      0.3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Глицерин фосфат оксидаза     &gt; 4500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Липаза                                       &gt; 200,000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Глицерокиназа                          &gt; 250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Пероксидаза                              &gt; 2,000 Ед/л,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Буфер (рН 7.4)                           50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сурфактанты, стабилизаторы и консерванты.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520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9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триглицеридов в норме: 44 - 148 мг/дл (0,50-1,67 ммоль/л)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0-1000 мг/дл (0-11,3 ммоль/л)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1x125 мл реагент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триглицеридов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31 500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157 500,00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31 400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азота мочевины (BUN) R1, 1x125мл + R2, 1x25мл + STD, 1x5мл 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сыворотка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Метод- уреазный/глутаматдегидрогеназный, кинетика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Химический состав реагента, раствора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7,8   100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        5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АDP                             0,6 ммоль/л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Уреаза                         &gt;20,000 Ед/л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ГлДГ                           &gt;1,500 Ед/л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NADH                         0,25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- 6,5 Стабильность готового раствора, суток - 14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- 2-8 гр.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0-80 мг/дл (0-15 ммоль/л) для азота мочевины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0-150 мг/дл (0-28 ммоль/л) для мочевины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- 0,4 мМ/л мочевины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Форма  - жидкая, готов к использованию Состав набора - биреагент, стандарт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 R1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1x25 мл реагент R2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мочевины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1x500 мл реагент R1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1x100 мл реагент R2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1х5 мл стандарт мочевины. 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25 030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1 501 800,00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Мочевая кислота/ (Uric  Acid Reagent Set) 1*125мл Реагент 1*5мл  стандарт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Триндера/уриказный, конечная точка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4-ААП             4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ДХГБС            2 ммоль/л,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 рН 7.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520 нм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13 минут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мочевой кислоты в норме: 2,5 - 7,7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0-20 мг/дл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 мл стандарт мочевой кислоты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23 600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118 000,00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23 500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   для FC-200 в  упаковке  (Disposable cuvettes)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Материал изготовления Пластик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кюветы 9,37 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Вид кювет Соединены по 9 штуки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 блока кювет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(выс *  длина * ширина)37 * 7 * 7 мм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Количество штук в упаковке 160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годности Не ограничен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115 600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6 820 400,00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115 300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  раствор №2  (концентрат) 500мл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 на 40 мл деонизированной воды добавить 10 мл концентрата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1,05 N раствор NaOH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35 300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1 412 000,00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35 200</w:t>
            </w:r>
          </w:p>
        </w:tc>
      </w:tr>
      <w:tr w:rsidR="00561FE5" w:rsidRPr="006558CE" w:rsidTr="000C291A">
        <w:trPr>
          <w:trHeight w:val="1224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галогенная Bio Chem FC-200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 на 40 мл деонизированной воды добавить 10 мл концентрата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1,05 N раствор NaOH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276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1 500 000,00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249 000</w:t>
            </w:r>
          </w:p>
        </w:tc>
      </w:tr>
      <w:tr w:rsidR="00561FE5" w:rsidRPr="006558CE" w:rsidTr="000C291A">
        <w:trPr>
          <w:trHeight w:val="467"/>
        </w:trPr>
        <w:tc>
          <w:tcPr>
            <w:tcW w:w="568" w:type="dxa"/>
          </w:tcPr>
          <w:p w:rsidR="00561FE5" w:rsidRPr="006558CE" w:rsidRDefault="00561FE5" w:rsidP="0056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2" w:type="dxa"/>
          </w:tcPr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Полоски диагностические Urine RS, модели Н10</w:t>
            </w:r>
          </w:p>
        </w:tc>
        <w:tc>
          <w:tcPr>
            <w:tcW w:w="6770" w:type="dxa"/>
          </w:tcPr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измеряемых параметров – 10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Измеряемые параметры (в порядке расположения на пластиковой основе) - лейкоциты, нитриты, уробилиноген, белок, рН, скрытая кровь (эритроциты), удельный вес (относительная плотность мочи), кетоны, билирубин, глюкоза.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Интерпретация результата –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Качественный и полуколичественный анализ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Глюкоза: Не более оксидаза глюкозы 800 МЕ; пероксидаза 200 МЕ;  4-аминоантиририн 2,0мг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Билирубин: Не более 2, 4-дихлорбензол диазоний 14,3мг.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Кетоны: Не более нитропруссид натрия 30,0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Удельный вес: Не более бромтимол синий 0,4мг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Кровь: Не более гидроперекись кумола 35,2мг; 3, 3`, 5, 5` тетраметилбензидин 2,0мг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pH: Не более бромксиленол синий 3,3мг; бромокрезоловый зеленый 0,2мг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Белок: Не более тетрабромфенол голубой 0,36мг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Уробилиноген:Не более соль быстрого голубого В 1,2мг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Нитриты: Не более сульфаниламид 0,65 мг; N-этилендиаммоний дигидрохлорида 0,45мг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Лейкоциты:Не более индоксильный эфир 29,6мг; соль диазония 14,8мг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Диапазон чувствительности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Билирубин:8.6 – 17 мкмоль/л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Удельная плотность:1.000 – 1.030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Кровь:5-10 эритроцитов на мкл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pH:5.0 – 9.0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Белок:0.1 – 0.3 г/л альбумина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Уробилиноген:17 – 33 мкмоль/л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Нитриты:18 – 26  мкмоль/л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Лейкоциты:15 – 60 клеток/мкл гранулоцитов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Кетоны:0.5 – 1.0 ммоль/л ацетоуксусной кислоты 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Глюкоза:2.2 – 2.8 ммоль/л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Контроли и реагенты одного производителя.</w:t>
            </w: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High Technology, Inc (США)</w:t>
            </w:r>
          </w:p>
        </w:tc>
        <w:tc>
          <w:tcPr>
            <w:tcW w:w="709" w:type="dxa"/>
          </w:tcPr>
          <w:p w:rsidR="00561FE5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601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561FE5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21 800</w:t>
            </w:r>
          </w:p>
        </w:tc>
        <w:tc>
          <w:tcPr>
            <w:tcW w:w="1276" w:type="dxa"/>
          </w:tcPr>
          <w:p w:rsidR="00561FE5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</w:p>
          <w:p w:rsidR="00561FE5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61FE5" w:rsidRPr="006558CE" w:rsidRDefault="00561FE5" w:rsidP="00561FE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2 180 000,00   </w:t>
            </w:r>
          </w:p>
        </w:tc>
        <w:tc>
          <w:tcPr>
            <w:tcW w:w="1276" w:type="dxa"/>
          </w:tcPr>
          <w:p w:rsidR="00561FE5" w:rsidRDefault="00561FE5" w:rsidP="00741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1FE5" w:rsidRDefault="00561FE5" w:rsidP="00741068">
            <w:pPr>
              <w:jc w:val="center"/>
            </w:pPr>
            <w:r w:rsidRPr="00FD3FD6">
              <w:rPr>
                <w:rFonts w:ascii="Times New Roman" w:hAnsi="Times New Roman"/>
                <w:b/>
                <w:sz w:val="16"/>
                <w:szCs w:val="16"/>
              </w:rPr>
              <w:t>ИП «Матай»</w:t>
            </w:r>
          </w:p>
        </w:tc>
        <w:tc>
          <w:tcPr>
            <w:tcW w:w="1275" w:type="dxa"/>
          </w:tcPr>
          <w:p w:rsidR="00561FE5" w:rsidRDefault="00561FE5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C291A" w:rsidRPr="000C291A" w:rsidRDefault="000C291A" w:rsidP="0056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21 700</w:t>
            </w:r>
          </w:p>
        </w:tc>
      </w:tr>
      <w:tr w:rsidR="006558CE" w:rsidRPr="006558CE" w:rsidTr="000517C0">
        <w:trPr>
          <w:trHeight w:val="347"/>
        </w:trPr>
        <w:tc>
          <w:tcPr>
            <w:tcW w:w="568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2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770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6558CE" w:rsidRPr="006558CE" w:rsidRDefault="006558CE" w:rsidP="00655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sz w:val="16"/>
                <w:szCs w:val="16"/>
              </w:rPr>
              <w:t>59 737 040,00</w:t>
            </w:r>
          </w:p>
          <w:p w:rsidR="003747A2" w:rsidRPr="006558CE" w:rsidRDefault="003747A2" w:rsidP="00034B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747A2" w:rsidRPr="006558CE" w:rsidRDefault="003747A2" w:rsidP="0074106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3747A2" w:rsidRPr="006558CE" w:rsidRDefault="003747A2" w:rsidP="001453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6558CE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58CE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06C2" w:rsidRPr="006558CE" w:rsidRDefault="00A066D2" w:rsidP="000806C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ИП </w:t>
      </w:r>
      <w:r w:rsidR="000806C2" w:rsidRPr="006558CE">
        <w:rPr>
          <w:rFonts w:ascii="Times New Roman" w:hAnsi="Times New Roman"/>
          <w:b/>
          <w:bCs/>
          <w:sz w:val="16"/>
          <w:szCs w:val="16"/>
          <w:lang w:val="kk-KZ"/>
        </w:rPr>
        <w:t xml:space="preserve"> «</w:t>
      </w:r>
      <w:r w:rsidRPr="00A066D2">
        <w:rPr>
          <w:rFonts w:ascii="Times New Roman" w:hAnsi="Times New Roman"/>
          <w:b/>
          <w:bCs/>
          <w:sz w:val="16"/>
          <w:szCs w:val="16"/>
        </w:rPr>
        <w:t>М</w:t>
      </w:r>
      <w:r>
        <w:rPr>
          <w:rFonts w:ascii="Times New Roman" w:hAnsi="Times New Roman"/>
          <w:b/>
          <w:bCs/>
          <w:sz w:val="16"/>
          <w:szCs w:val="16"/>
        </w:rPr>
        <w:t xml:space="preserve">атай </w:t>
      </w:r>
      <w:r w:rsidR="000806C2" w:rsidRPr="006558CE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>
        <w:rPr>
          <w:rFonts w:ascii="Times New Roman" w:hAnsi="Times New Roman"/>
          <w:b/>
          <w:bCs/>
          <w:sz w:val="16"/>
          <w:szCs w:val="16"/>
        </w:rPr>
        <w:t xml:space="preserve">, РК, 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 xml:space="preserve">инская область, Енбекшиказахский район, ул. Конаева 58   </w:t>
      </w:r>
      <w:r w:rsidR="0049147D">
        <w:rPr>
          <w:rFonts w:ascii="Times New Roman" w:hAnsi="Times New Roman"/>
          <w:b/>
          <w:bCs/>
          <w:sz w:val="16"/>
          <w:szCs w:val="16"/>
        </w:rPr>
        <w:t>от 20.01.2023г.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, в 1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ч:</w:t>
      </w:r>
      <w:r>
        <w:rPr>
          <w:rFonts w:ascii="Times New Roman" w:hAnsi="Times New Roman"/>
          <w:b/>
          <w:bCs/>
          <w:sz w:val="16"/>
          <w:szCs w:val="16"/>
        </w:rPr>
        <w:t>3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0м</w:t>
      </w:r>
    </w:p>
    <w:p w:rsidR="00ED5ED2" w:rsidRPr="006558CE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58CE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58C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58C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9147D" w:rsidRPr="0049147D" w:rsidRDefault="0049147D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ИП </w:t>
      </w:r>
      <w:r w:rsidRPr="006558CE">
        <w:rPr>
          <w:rFonts w:ascii="Times New Roman" w:hAnsi="Times New Roman"/>
          <w:b/>
          <w:bCs/>
          <w:sz w:val="16"/>
          <w:szCs w:val="16"/>
          <w:lang w:val="kk-KZ"/>
        </w:rPr>
        <w:t xml:space="preserve"> «</w:t>
      </w:r>
      <w:r w:rsidRPr="00A066D2">
        <w:rPr>
          <w:rFonts w:ascii="Times New Roman" w:hAnsi="Times New Roman"/>
          <w:b/>
          <w:bCs/>
          <w:sz w:val="16"/>
          <w:szCs w:val="16"/>
        </w:rPr>
        <w:t>М</w:t>
      </w:r>
      <w:r>
        <w:rPr>
          <w:rFonts w:ascii="Times New Roman" w:hAnsi="Times New Roman"/>
          <w:b/>
          <w:bCs/>
          <w:sz w:val="16"/>
          <w:szCs w:val="16"/>
        </w:rPr>
        <w:t xml:space="preserve">атай </w:t>
      </w:r>
      <w:r w:rsidRPr="006558CE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>
        <w:rPr>
          <w:rFonts w:ascii="Times New Roman" w:hAnsi="Times New Roman"/>
          <w:b/>
          <w:bCs/>
          <w:sz w:val="16"/>
          <w:szCs w:val="16"/>
        </w:rPr>
        <w:t xml:space="preserve">, РК, </w:t>
      </w:r>
      <w:r w:rsidRPr="006558CE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 xml:space="preserve">инская область, Енбекшиказахский район, ул. Конаева 58                                                                                                                                                                                                      </w:t>
      </w:r>
    </w:p>
    <w:p w:rsidR="00FE46B9" w:rsidRPr="006558CE" w:rsidRDefault="00AC640F" w:rsidP="0049147D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808D2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4914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,2,3,4,5,6,7,8,9,10,11,12,13,14,15,16,17,18,19,20,21,22,23,24,25,26,27,28,29,30,31,32,33,34,35,36,37,38,39,40,41</w:t>
      </w:r>
      <w:r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C86C9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59  554 180</w:t>
      </w:r>
      <w:bookmarkStart w:id="0" w:name="_GoBack"/>
      <w:bookmarkEnd w:id="0"/>
      <w:r w:rsidR="007B2F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FE46B9" w:rsidRPr="006558C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6558CE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558C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6558CE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>–</w:t>
      </w:r>
      <w:r w:rsidRPr="006558CE">
        <w:rPr>
          <w:sz w:val="16"/>
          <w:szCs w:val="16"/>
        </w:rPr>
        <w:t xml:space="preserve"> </w:t>
      </w:r>
      <w:r w:rsidRPr="006558CE">
        <w:rPr>
          <w:rFonts w:ascii="Times New Roman" w:hAnsi="Times New Roman"/>
          <w:sz w:val="16"/>
          <w:szCs w:val="16"/>
        </w:rPr>
        <w:t>отсутствует;</w:t>
      </w:r>
    </w:p>
    <w:p w:rsidR="001B7B27" w:rsidRPr="006558CE" w:rsidRDefault="003A48CA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</w:t>
      </w:r>
      <w:r w:rsidR="005226A7"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179AA" w:rsidRPr="006558CE" w:rsidRDefault="004179AA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58C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58CE">
        <w:rPr>
          <w:rFonts w:ascii="Times New Roman" w:hAnsi="Times New Roman"/>
          <w:sz w:val="16"/>
          <w:szCs w:val="16"/>
        </w:rPr>
        <w:t xml:space="preserve"> –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6558C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58C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58CE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58C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58C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77" w:rsidRDefault="00CD7D77" w:rsidP="00233E55">
      <w:pPr>
        <w:spacing w:after="0" w:line="240" w:lineRule="auto"/>
      </w:pPr>
      <w:r>
        <w:separator/>
      </w:r>
    </w:p>
  </w:endnote>
  <w:endnote w:type="continuationSeparator" w:id="0">
    <w:p w:rsidR="00CD7D77" w:rsidRDefault="00CD7D7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77" w:rsidRDefault="00CD7D77" w:rsidP="00233E55">
      <w:pPr>
        <w:spacing w:after="0" w:line="240" w:lineRule="auto"/>
      </w:pPr>
      <w:r>
        <w:separator/>
      </w:r>
    </w:p>
  </w:footnote>
  <w:footnote w:type="continuationSeparator" w:id="0">
    <w:p w:rsidR="00CD7D77" w:rsidRDefault="00CD7D7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99C4-AF8E-40DD-9DB6-28449DF5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11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781</cp:revision>
  <cp:lastPrinted>2023-01-13T09:23:00Z</cp:lastPrinted>
  <dcterms:created xsi:type="dcterms:W3CDTF">2021-07-27T04:19:00Z</dcterms:created>
  <dcterms:modified xsi:type="dcterms:W3CDTF">2023-01-24T08:03:00Z</dcterms:modified>
</cp:coreProperties>
</file>