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B6210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Протокол №</w:t>
      </w:r>
      <w:r w:rsidR="00CE64B8" w:rsidRPr="00CB6210">
        <w:rPr>
          <w:rFonts w:ascii="Times New Roman" w:hAnsi="Times New Roman"/>
          <w:b/>
          <w:sz w:val="18"/>
          <w:szCs w:val="18"/>
        </w:rPr>
        <w:t>7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66E2B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66E2B">
        <w:rPr>
          <w:rFonts w:ascii="Times New Roman" w:hAnsi="Times New Roman"/>
          <w:b/>
          <w:sz w:val="18"/>
          <w:szCs w:val="18"/>
        </w:rPr>
        <w:t xml:space="preserve">           </w:t>
      </w:r>
      <w:r w:rsidRPr="00866E2B">
        <w:rPr>
          <w:rFonts w:ascii="Times New Roman" w:hAnsi="Times New Roman"/>
          <w:b/>
          <w:sz w:val="18"/>
          <w:szCs w:val="18"/>
        </w:rPr>
        <w:t xml:space="preserve">              «</w:t>
      </w:r>
      <w:r w:rsidR="002A02D5" w:rsidRPr="00866E2B">
        <w:rPr>
          <w:rFonts w:ascii="Times New Roman" w:hAnsi="Times New Roman"/>
          <w:b/>
          <w:sz w:val="18"/>
          <w:szCs w:val="18"/>
        </w:rPr>
        <w:t>1</w:t>
      </w:r>
      <w:r w:rsidR="00CE64B8" w:rsidRPr="00CB6210">
        <w:rPr>
          <w:rFonts w:ascii="Times New Roman" w:hAnsi="Times New Roman"/>
          <w:b/>
          <w:sz w:val="18"/>
          <w:szCs w:val="18"/>
        </w:rPr>
        <w:t>6</w:t>
      </w:r>
      <w:r w:rsidRPr="00866E2B">
        <w:rPr>
          <w:rFonts w:ascii="Times New Roman" w:hAnsi="Times New Roman"/>
          <w:b/>
          <w:sz w:val="18"/>
          <w:szCs w:val="18"/>
        </w:rPr>
        <w:t>»</w:t>
      </w:r>
      <w:r w:rsidR="00137141" w:rsidRPr="00866E2B">
        <w:rPr>
          <w:rFonts w:ascii="Times New Roman" w:hAnsi="Times New Roman"/>
          <w:b/>
          <w:sz w:val="18"/>
          <w:szCs w:val="18"/>
        </w:rPr>
        <w:t xml:space="preserve"> </w:t>
      </w:r>
      <w:r w:rsidR="002A02D5" w:rsidRPr="00866E2B">
        <w:rPr>
          <w:rFonts w:ascii="Times New Roman" w:hAnsi="Times New Roman"/>
          <w:b/>
          <w:sz w:val="18"/>
          <w:szCs w:val="18"/>
        </w:rPr>
        <w:t xml:space="preserve"> января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866E2B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866E2B">
        <w:rPr>
          <w:rFonts w:ascii="Times New Roman" w:hAnsi="Times New Roman"/>
          <w:b/>
          <w:sz w:val="18"/>
          <w:szCs w:val="18"/>
        </w:rPr>
        <w:t>3</w:t>
      </w:r>
      <w:r w:rsidRPr="00866E2B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66E2B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66E2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866E2B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103"/>
        <w:gridCol w:w="1275"/>
        <w:gridCol w:w="851"/>
        <w:gridCol w:w="992"/>
        <w:gridCol w:w="1344"/>
        <w:gridCol w:w="1775"/>
        <w:gridCol w:w="1275"/>
      </w:tblGrid>
      <w:tr w:rsidR="00DB107E" w:rsidRPr="00866E2B" w:rsidTr="002B03EB">
        <w:trPr>
          <w:trHeight w:val="416"/>
        </w:trPr>
        <w:tc>
          <w:tcPr>
            <w:tcW w:w="675" w:type="dxa"/>
            <w:hideMark/>
          </w:tcPr>
          <w:p w:rsidR="00DB107E" w:rsidRPr="00866E2B" w:rsidRDefault="00DB107E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hideMark/>
          </w:tcPr>
          <w:p w:rsidR="00DB107E" w:rsidRPr="00866E2B" w:rsidRDefault="00DB107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DB107E" w:rsidRDefault="00DB107E" w:rsidP="00DB107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DB107E" w:rsidRPr="00866E2B" w:rsidRDefault="00DB107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DB107E" w:rsidRPr="00866E2B" w:rsidRDefault="00DB107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DB107E" w:rsidRPr="00866E2B" w:rsidRDefault="00DB107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DB107E" w:rsidRPr="00866E2B" w:rsidRDefault="00DB107E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DB107E" w:rsidRPr="00866E2B" w:rsidRDefault="00DB107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DB107E" w:rsidRPr="00866E2B" w:rsidRDefault="00DB107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75" w:type="dxa"/>
            <w:hideMark/>
          </w:tcPr>
          <w:p w:rsidR="00DB107E" w:rsidRPr="00866E2B" w:rsidRDefault="00DB107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6E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Растворы: чистящий CA Clean I 1 x 50мл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Моющий раствор используется для промывки наконечника для образца и реагента.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Тип реагента: детергент. Концентрация гипохлорита натрия не более 1%.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Форма выпуска: готовый раствор. Стабильность после вскрытия (закрытый флакон): при температуре от 2 до 8 ° C – 1 месяц.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Фасовка: 50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 х 50 мл</w:t>
            </w:r>
          </w:p>
        </w:tc>
        <w:tc>
          <w:tcPr>
            <w:tcW w:w="851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73500</w:t>
            </w:r>
          </w:p>
        </w:tc>
        <w:tc>
          <w:tcPr>
            <w:tcW w:w="1344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3 675 000   </w:t>
            </w:r>
          </w:p>
        </w:tc>
        <w:tc>
          <w:tcPr>
            <w:tcW w:w="1775" w:type="dxa"/>
          </w:tcPr>
          <w:p w:rsidR="00DB107E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Pr="00866E2B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73 400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Раствор промывочный CA Clean II 1 x 5000 мл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Моющий раствор используется для промывки наконечника для реагента.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Тип реагента: кислотный детергент. Концентрация хлороводорода не более 0,2%. Концентрация неионогенных поверхностно-активных веществ не более 0,5%.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Форма выпуска: готовый раствор.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 после вскрытия (закрытый флакон): при температуре от 15 до 25°C - 1 месяц.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Фасовка: 5000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 х 500 мл</w:t>
            </w:r>
          </w:p>
        </w:tc>
        <w:tc>
          <w:tcPr>
            <w:tcW w:w="851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</w:tc>
        <w:tc>
          <w:tcPr>
            <w:tcW w:w="992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181700</w:t>
            </w:r>
          </w:p>
        </w:tc>
        <w:tc>
          <w:tcPr>
            <w:tcW w:w="1344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363 400   </w:t>
            </w:r>
          </w:p>
        </w:tc>
        <w:tc>
          <w:tcPr>
            <w:tcW w:w="17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107E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Pr="00866E2B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181 600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Реакционные кюветы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Одноразовые пластиковые реакционные кюветы предназначены для инкубации, проведения реакции и считывания результатов измерения на анализаторе гемостаза. Пластиковая емкость 0.6 мл с фиксирующим кольцом, высота 30 мм, диаметр 8 мм, диаметр кольца - 10 мм. Фасовка: 3000 шт. Размер 1 упаковки: 36см х 17см х 17см. Соответствует Директиве 98/79/EC Медицинские средства и оборудование для лабораторной диагностики in vitro.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3 х 1000 шт</w:t>
            </w:r>
          </w:p>
        </w:tc>
        <w:tc>
          <w:tcPr>
            <w:tcW w:w="851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</w:p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</w:t>
            </w:r>
          </w:p>
        </w:tc>
        <w:tc>
          <w:tcPr>
            <w:tcW w:w="992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483550</w:t>
            </w:r>
          </w:p>
        </w:tc>
        <w:tc>
          <w:tcPr>
            <w:tcW w:w="1344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4 835 500   </w:t>
            </w:r>
          </w:p>
        </w:tc>
        <w:tc>
          <w:tcPr>
            <w:tcW w:w="1775" w:type="dxa"/>
          </w:tcPr>
          <w:p w:rsidR="00DB107E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0C2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0C2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Pr="00866E2B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483 450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Конические чашки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Чашка обраца коническая, объем 4мл.Фасовка 100шт/упк.Для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</w:tc>
        <w:tc>
          <w:tcPr>
            <w:tcW w:w="992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51 700   </w:t>
            </w:r>
          </w:p>
        </w:tc>
        <w:tc>
          <w:tcPr>
            <w:tcW w:w="1344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103 400   </w:t>
            </w:r>
          </w:p>
        </w:tc>
        <w:tc>
          <w:tcPr>
            <w:tcW w:w="1775" w:type="dxa"/>
          </w:tcPr>
          <w:p w:rsidR="00DB107E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0C2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Pr="00866E2B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51 600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Control Plasma N 10 x for 1 ml (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Контрольная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плазма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Control Plasma N 10 x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мл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Плазма для проведения внутрилабораторного контроля тест-системы по определению следующих аналитов в нормальномдиапазоне: протромбиновое время (ПВ), активированное частичное тромбопластиновое время (АЧТВ), тромбиновое время (ТВ), батроксобиновое время, фибриноген, факторы свертывания II, V, VII, VIII, IX, X, XI, XII, XIII и фактор Виллебранда (ФВ), антитромбин III, протеин C, протеин S, α2-антиплазмин, C1-ингибитор, общая активность комплемента, плазминоген, волчаночные антикоагулянты. Прослеживается до референсного стандарта ВОЗ.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Флаконы реагентов: штрихкодированные. Форма выпуска: лиофилизат. Растворитель: дистиллированная вода.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 после вскрытия при температуре от +2 до +8°С не менее 8 часов. Стабильность после замораживания при -20°С не менее 28 дней.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Фасовка: не менее 10 флаконов по 1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10х1 мл</w:t>
            </w:r>
          </w:p>
        </w:tc>
        <w:tc>
          <w:tcPr>
            <w:tcW w:w="851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</w:tc>
        <w:tc>
          <w:tcPr>
            <w:tcW w:w="992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130 500   </w:t>
            </w:r>
          </w:p>
        </w:tc>
        <w:tc>
          <w:tcPr>
            <w:tcW w:w="1344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261 000   </w:t>
            </w:r>
          </w:p>
        </w:tc>
        <w:tc>
          <w:tcPr>
            <w:tcW w:w="1775" w:type="dxa"/>
          </w:tcPr>
          <w:p w:rsidR="00DB107E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0C2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Pr="00866E2B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130 400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Control Plasma P 10 x for 1 ml (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Контрольная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плазма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Control Plasma P 10 x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мл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Плазма для проведения внутрилабораторного контроля тест-системы по определению следующих аналитов в патологическом диапазоне: протромбиновое время (ПВ), активированное частичное тромбопластиновое время (АЧТВ), фибриноген, факторы коагуляции II, V, VII, VIII, IX, X, XI, XII, XIII и фактор Виллебранда (ФВ), антитромбин III, протеин C, протеин S, α2-антиплазмин, ингибитор С1, общая активность комплемента, плазминоген. Прослеживается до референсного стандарта ВОЗ.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Флаконы реагентов: штрихкодированные. Форма выпуска: лиофилизат. Растворитель: дистиллированная вода.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 после вскрытия при температуре от +2 до +8°С не менее 8 часов. Стабильность после вскрытия при -20°С не менее 28 дней.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Фасовка: не менее 10 флаконов по 1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10х1 мл</w:t>
            </w:r>
          </w:p>
        </w:tc>
        <w:tc>
          <w:tcPr>
            <w:tcW w:w="851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  </w:t>
            </w:r>
          </w:p>
        </w:tc>
        <w:tc>
          <w:tcPr>
            <w:tcW w:w="992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163 188   </w:t>
            </w:r>
          </w:p>
        </w:tc>
        <w:tc>
          <w:tcPr>
            <w:tcW w:w="1344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489 564   </w:t>
            </w:r>
          </w:p>
        </w:tc>
        <w:tc>
          <w:tcPr>
            <w:tcW w:w="17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107E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Pr="00866E2B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163 088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Бумага для принтера CA 660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Бумага для термопринтера коагулометра, термостойкая,80мм.Для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</w:t>
            </w:r>
          </w:p>
        </w:tc>
        <w:tc>
          <w:tcPr>
            <w:tcW w:w="992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36 340   </w:t>
            </w:r>
          </w:p>
        </w:tc>
        <w:tc>
          <w:tcPr>
            <w:tcW w:w="1344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363 400   </w:t>
            </w:r>
          </w:p>
        </w:tc>
        <w:tc>
          <w:tcPr>
            <w:tcW w:w="17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107E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Pr="00866E2B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36 240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Thromborel S 10 x for 10 ml 1000 (Реагент для определения Thromborel S 10 x на 10 мл 1000)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Человеческий плацентарный тромбопластин для определения ПВ, МНО, %, факторов II, V,VII,X. Источник тромбопластина: человеческая плацента. Нечувствительный к гепарину  в концентрации не менее 1,6 ед/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Флаконы реагентов: штрихкодированные. Форма выпуска: лиофилизат. Растворитель: дистиллированная вода.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Стабильность после вскрытия при температуре от +2 до +8°С не менее 5 дней.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Фасовка: не менее 1000 тестов.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10х10 мл</w:t>
            </w:r>
          </w:p>
        </w:tc>
        <w:tc>
          <w:tcPr>
            <w:tcW w:w="851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139 871   </w:t>
            </w:r>
          </w:p>
        </w:tc>
        <w:tc>
          <w:tcPr>
            <w:tcW w:w="1344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1 118 968   </w:t>
            </w:r>
          </w:p>
        </w:tc>
        <w:tc>
          <w:tcPr>
            <w:tcW w:w="1775" w:type="dxa"/>
          </w:tcPr>
          <w:p w:rsidR="00DB107E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0C2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0C2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Pr="00866E2B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139 771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PT-Multi calibrator (6 levels) 6 x for 1 ml (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PT-Multi calibrator 6 x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мл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Комплект калибратора предназначен для применения в качестве реагента для исследования гемостаза. Для определения местного значения МИЧ. Состав: шесть калибровочных плазм для калибровки ПВ. Калибровочная плазма лиофилизирована и калибрована.Стабильность после восстановления (закрытый флакон):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при температуре 2-8 °C 8 ч.;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при температуре 15-25 °C 4 ч.;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при температуре ≤ −18 °C 4 нед.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 6х1мл.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6х 1 мл</w:t>
            </w:r>
          </w:p>
        </w:tc>
        <w:tc>
          <w:tcPr>
            <w:tcW w:w="851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</w:tc>
        <w:tc>
          <w:tcPr>
            <w:tcW w:w="992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157 700   </w:t>
            </w:r>
          </w:p>
        </w:tc>
        <w:tc>
          <w:tcPr>
            <w:tcW w:w="1344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315 400   </w:t>
            </w:r>
          </w:p>
        </w:tc>
        <w:tc>
          <w:tcPr>
            <w:tcW w:w="17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107E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B6210" w:rsidRPr="00866E2B" w:rsidRDefault="00CB6210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157 600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Actin 10 x 10 ml (Реагент для определения Actin 10 x 10 мл)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Реагент для определения АЧТВ, факторов VIII, IX, XI, XII, с низкой чувствительностью к волчаночным антикоагулянтам и умеренной чувствительностью к гепарину. Поверхностный активатор: эллаговая кислота. Не содержит компоненты животного и человеческого происхождения.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Флаконы реагентов: штрихкодированные. Форма выпуска: жидкая, готов к применению.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 после вскрытия при температуре от +2 до +8°С не менее 14 дней.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Фасовка: не менее 2000 тестов.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566837" w:rsidRDefault="00566837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10х10 мл</w:t>
            </w:r>
          </w:p>
        </w:tc>
        <w:tc>
          <w:tcPr>
            <w:tcW w:w="851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</w:t>
            </w:r>
          </w:p>
        </w:tc>
        <w:tc>
          <w:tcPr>
            <w:tcW w:w="992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190 175   </w:t>
            </w:r>
          </w:p>
        </w:tc>
        <w:tc>
          <w:tcPr>
            <w:tcW w:w="1344" w:type="dxa"/>
          </w:tcPr>
          <w:p w:rsidR="00566837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950 875   </w:t>
            </w:r>
          </w:p>
        </w:tc>
        <w:tc>
          <w:tcPr>
            <w:tcW w:w="1775" w:type="dxa"/>
          </w:tcPr>
          <w:p w:rsidR="00A000C2" w:rsidRDefault="00A000C2" w:rsidP="00DB10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00C2" w:rsidRPr="00EB365E" w:rsidRDefault="00A000C2" w:rsidP="00A000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6210" w:rsidRDefault="00CB6210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190 075</w:t>
            </w:r>
          </w:p>
          <w:p w:rsidR="00CB6210" w:rsidRDefault="00CB6210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6210" w:rsidRPr="00866E2B" w:rsidRDefault="00CB6210" w:rsidP="00CB6210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Хлорид кальция 0,025 моль/л 10 x 15 мл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Раствор хлорида кальция используют в качестве дополнительного реагента для различных анализов свертываемости крови. Содержание хлорида кальция: 0,025 моль/л.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Флаконы реагентов: штрихкодированные. Форма выпуска: жидкая, готов к применению.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 после вскрытия при температуре от +2 до +8°С не менее 8 недель.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Фасовка: не менее 10 флаконов по 15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Для выявления совместимости с программным обеспечением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10х15 мл</w:t>
            </w:r>
          </w:p>
        </w:tc>
        <w:tc>
          <w:tcPr>
            <w:tcW w:w="851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</w:t>
            </w:r>
          </w:p>
        </w:tc>
        <w:tc>
          <w:tcPr>
            <w:tcW w:w="992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50 765   </w:t>
            </w:r>
          </w:p>
        </w:tc>
        <w:tc>
          <w:tcPr>
            <w:tcW w:w="1344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253 825   </w:t>
            </w:r>
          </w:p>
        </w:tc>
        <w:tc>
          <w:tcPr>
            <w:tcW w:w="1775" w:type="dxa"/>
          </w:tcPr>
          <w:p w:rsidR="00A000C2" w:rsidRDefault="00A000C2" w:rsidP="00DB107E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A000C2" w:rsidRDefault="00A000C2" w:rsidP="00A00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107E" w:rsidRPr="00EB365E" w:rsidRDefault="00A000C2" w:rsidP="00A000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6210" w:rsidRDefault="00CB6210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6210" w:rsidRPr="00866E2B" w:rsidRDefault="00CB6210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50 665</w:t>
            </w:r>
          </w:p>
        </w:tc>
      </w:tr>
      <w:tr w:rsidR="00DB107E" w:rsidRPr="00866E2B" w:rsidTr="002B03EB">
        <w:trPr>
          <w:trHeight w:val="438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Thrombin reagent 100 I. U. 10 x for 5 ml (Реагент для определения Тромбина 100 I. U. 10 x на 5 мл)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Реагент для определения фибриногена по методу Клаусса в плазме. Растворитель: дистиллированная вода. Концентрация тромбина в реагенте не менее 100 МЭ/мл. Линейность теста: не уже 30 - 1400 мг/дл.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Флаконы реагентов: штрихкодированные. Форма выпуска: лиофилизат.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Стабильность после вскрытия при температуре от +2 до +8°С не менее 5 дней.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Фасовка: не менее 1000 тестов.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10х5 мл</w:t>
            </w:r>
          </w:p>
        </w:tc>
        <w:tc>
          <w:tcPr>
            <w:tcW w:w="851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   </w:t>
            </w:r>
          </w:p>
        </w:tc>
        <w:tc>
          <w:tcPr>
            <w:tcW w:w="992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187 200   </w:t>
            </w:r>
          </w:p>
        </w:tc>
        <w:tc>
          <w:tcPr>
            <w:tcW w:w="1344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2 808 000   </w:t>
            </w:r>
          </w:p>
        </w:tc>
        <w:tc>
          <w:tcPr>
            <w:tcW w:w="1775" w:type="dxa"/>
          </w:tcPr>
          <w:p w:rsidR="00A000C2" w:rsidRDefault="00A000C2" w:rsidP="00A00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A000C2" w:rsidRDefault="00A000C2" w:rsidP="00A00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107E" w:rsidRPr="00EB365E" w:rsidRDefault="00A000C2" w:rsidP="00A000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1E86" w:rsidRDefault="00501E86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1E86" w:rsidRPr="00866E2B" w:rsidRDefault="00501E86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187 100</w:t>
            </w:r>
          </w:p>
        </w:tc>
      </w:tr>
      <w:tr w:rsidR="00DB107E" w:rsidRPr="00866E2B" w:rsidTr="002B03EB">
        <w:trPr>
          <w:trHeight w:val="981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Multifibren® U 10 x 5 ml (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Мультифибрин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U)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Реагент для количественного определения фибриногена в плазме.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Флаконы реагентов: штрихкодированные. Форма выпуска: лиофилизат. Растворитель: дистиллированная вода. Линейность теста не уже 80-1200 мг/дл.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 после вскрытия при температуре от +2 до +8°С не менее 5 дней. Стабильность после вскрытия при -20°С не менее 60 дней.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Фасовка: не менее 500 тестов.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10х5 мл</w:t>
            </w:r>
          </w:p>
        </w:tc>
        <w:tc>
          <w:tcPr>
            <w:tcW w:w="851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   </w:t>
            </w:r>
          </w:p>
        </w:tc>
        <w:tc>
          <w:tcPr>
            <w:tcW w:w="992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157 695   </w:t>
            </w:r>
          </w:p>
        </w:tc>
        <w:tc>
          <w:tcPr>
            <w:tcW w:w="1344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2 365 425   </w:t>
            </w:r>
          </w:p>
        </w:tc>
        <w:tc>
          <w:tcPr>
            <w:tcW w:w="1775" w:type="dxa"/>
          </w:tcPr>
          <w:p w:rsidR="00A000C2" w:rsidRDefault="00A000C2" w:rsidP="00A00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A000C2" w:rsidRDefault="00A000C2" w:rsidP="00A00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DB107E" w:rsidRPr="00EB365E" w:rsidRDefault="00A000C2" w:rsidP="00A000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1E86" w:rsidRDefault="00501E86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1E86" w:rsidRPr="00866E2B" w:rsidRDefault="00501E86" w:rsidP="00501E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157 595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Fibrinogen standards level 1-6 6 x for 1 ml (Стандарт для Фибриногена Уровень 1-6 6 x на 1 мл)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Пулированная плазма отобранных здоровых доноров, которая используются для построения стандартных калибровочных кривых ,предназначенных для анализа фибриногена методом Клаусса.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Флаконы реагентов: штрихкодированные. Форма выпуска:лиофилизат. Количество уровней фибриноргена: не менее 6 уровней. Прослеживается до референсного стандарта ВОЗ. Метод подтверждения уровня фибриногена в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калибраторах: метод Ратноффа и Мензи.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 после вскрытия при температуре от +2 до +8°С не менее 8 часов. Стабильность после замораживания при -20°С не менее 28 дней.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Фасовка: не менее 6 флаконов по 1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6х 1 мл</w:t>
            </w:r>
          </w:p>
        </w:tc>
        <w:tc>
          <w:tcPr>
            <w:tcW w:w="851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  </w:t>
            </w:r>
          </w:p>
        </w:tc>
        <w:tc>
          <w:tcPr>
            <w:tcW w:w="992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248 122   </w:t>
            </w:r>
          </w:p>
        </w:tc>
        <w:tc>
          <w:tcPr>
            <w:tcW w:w="1344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744 366   </w:t>
            </w:r>
          </w:p>
        </w:tc>
        <w:tc>
          <w:tcPr>
            <w:tcW w:w="1775" w:type="dxa"/>
          </w:tcPr>
          <w:p w:rsidR="00DB107E" w:rsidRDefault="00DB107E" w:rsidP="00DB10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00C2" w:rsidRDefault="00A000C2" w:rsidP="00DB10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00C2" w:rsidRPr="00EB365E" w:rsidRDefault="00A000C2" w:rsidP="00A000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1E86" w:rsidRDefault="00501E86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1E86" w:rsidRPr="00866E2B" w:rsidRDefault="00501E86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248 022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INNOVANCE D-DIMER Kit 1 Kit 150 (Medium) (Реагент для определения INNOVANCE D-DIMER 1 набор 150 - средний)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количественного определения продуктов распада поперечно-сшитого фибрина (D-димеров) в человеческой плазме, предназначенный для использования в анализаторах гемостаза.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Линейность теста не уже 170-4400 нг/мл ФЭЕ. Отсутствие интерференции с ревматоидным фактором в концентрации не менее 1300 ед/мл. Отрицательное прогностическое значение для ТГВ/ТЭЛА не менее 99,5%.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Флаконы реагентов: штрихкодированные. Форма выпуска: лиофилизат.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 после вскрытия при температуре от +2 до +8°С не менее 28 дней.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Фасовка: не менее 180 тестов.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</w:t>
            </w:r>
          </w:p>
        </w:tc>
        <w:tc>
          <w:tcPr>
            <w:tcW w:w="992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538 245   </w:t>
            </w:r>
          </w:p>
        </w:tc>
        <w:tc>
          <w:tcPr>
            <w:tcW w:w="1344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2 691 225   </w:t>
            </w:r>
          </w:p>
        </w:tc>
        <w:tc>
          <w:tcPr>
            <w:tcW w:w="1775" w:type="dxa"/>
          </w:tcPr>
          <w:p w:rsidR="00DB107E" w:rsidRDefault="00DB107E" w:rsidP="00DB10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00C2" w:rsidRPr="00EB365E" w:rsidRDefault="00A000C2" w:rsidP="00A000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1E86" w:rsidRPr="00866E2B" w:rsidRDefault="00501E86" w:rsidP="00DB1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538 145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INNOVANCE D-DIMER Control 2 x 5 x 1 ml (Level normal and pathologic) (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Контроль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INNOVANCE D-DIMER 2 x 5 x 1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мл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Норма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Патология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Плазма для проведения внутрилабораторного контроля тест-системы для оценки прецизионностии погрешности анализа в нормальном и патологическом диапазонах при количественном определении D-димера.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Флаконы реагентов: штрихкодированные. Форма выпуска: лиофилизат. Растворитель: дистилированная вода.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Стабильность после вскрытия при температуре от +2 до +8°С не менее 7 дней. Стабильность после замораживания при -20°С не менее 28 дней.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Фасовка: количество флаконов низкого уровня в упаковке не менее 5 флаконов по 1 мл, количество флаконов высокого уровня в упаковке не менее 5 флаконов по 1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Для выявления совместимости с программным обеспечением медицинского оборудования, имеющегося в наличии у 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2х5х1 мл</w:t>
            </w:r>
          </w:p>
        </w:tc>
        <w:tc>
          <w:tcPr>
            <w:tcW w:w="851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  </w:t>
            </w:r>
          </w:p>
        </w:tc>
        <w:tc>
          <w:tcPr>
            <w:tcW w:w="992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165 150   </w:t>
            </w:r>
          </w:p>
        </w:tc>
        <w:tc>
          <w:tcPr>
            <w:tcW w:w="1344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495 450   </w:t>
            </w:r>
          </w:p>
        </w:tc>
        <w:tc>
          <w:tcPr>
            <w:tcW w:w="1775" w:type="dxa"/>
          </w:tcPr>
          <w:p w:rsidR="00DB107E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0C2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01E86" w:rsidRDefault="00501E86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01E86" w:rsidRPr="00866E2B" w:rsidRDefault="00501E86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165 050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Раствор INNOVANCE D-Dimer разведенный 10 x 5 мл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Реактив, предназначенный для использования в анализаторах гемостаза в сочетании с анализом D-димера для исследования образцов человеческой плазмы, с концентрацией D-димера, находящейся в расширенном диапазоне измерения.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Флаконы реагентов: штрихкодированные. Форма выпуска: жидкая, готов к применению.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Стабильность после вскрытия при температуре от +2 до +8°С не менее 4 недель. Стабильность после вскрытия при ≤-18°С не менее 4 недель.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Фасовка: не менее 10 флаконов по 5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A000C2" w:rsidRDefault="00A000C2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10х5 мл</w:t>
            </w:r>
          </w:p>
        </w:tc>
        <w:tc>
          <w:tcPr>
            <w:tcW w:w="851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</w:tc>
        <w:tc>
          <w:tcPr>
            <w:tcW w:w="992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75 340   </w:t>
            </w:r>
          </w:p>
        </w:tc>
        <w:tc>
          <w:tcPr>
            <w:tcW w:w="1344" w:type="dxa"/>
          </w:tcPr>
          <w:p w:rsidR="00A000C2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150 680   </w:t>
            </w:r>
          </w:p>
        </w:tc>
        <w:tc>
          <w:tcPr>
            <w:tcW w:w="1775" w:type="dxa"/>
          </w:tcPr>
          <w:p w:rsidR="00DB107E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00C2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01E86" w:rsidRDefault="00501E86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01E86" w:rsidRPr="00866E2B" w:rsidRDefault="00501E86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75 240</w:t>
            </w:r>
          </w:p>
        </w:tc>
      </w:tr>
      <w:tr w:rsidR="00DB107E" w:rsidRPr="00866E2B" w:rsidTr="002B03EB">
        <w:trPr>
          <w:trHeight w:val="467"/>
        </w:trPr>
        <w:tc>
          <w:tcPr>
            <w:tcW w:w="675" w:type="dxa"/>
          </w:tcPr>
          <w:p w:rsidR="00DB107E" w:rsidRPr="00EB365E" w:rsidRDefault="00DB107E" w:rsidP="00DB1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Буфер Оурена вероналовый 10 x 15 мл</w:t>
            </w:r>
          </w:p>
        </w:tc>
        <w:tc>
          <w:tcPr>
            <w:tcW w:w="5103" w:type="dxa"/>
          </w:tcPr>
          <w:p w:rsidR="00DB107E" w:rsidRPr="00EB365E" w:rsidRDefault="00DB107E" w:rsidP="007974B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Разбавляющий буфер для коагуляционных проб. Содержание барбитала натрия не менее 0,028 моль/л.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Флаконы реагентов: штрихкодированные. Форма выпуска: жидкая, готов к применению.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Стабильность после вскрытия при температуре от +2 до +8°С не менее 8 недель.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Фасовка: не менее 10 флаконов по 15 мл.</w:t>
            </w: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5" w:type="dxa"/>
          </w:tcPr>
          <w:p w:rsidR="007974B0" w:rsidRDefault="007974B0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10х15 мл</w:t>
            </w:r>
          </w:p>
        </w:tc>
        <w:tc>
          <w:tcPr>
            <w:tcW w:w="851" w:type="dxa"/>
          </w:tcPr>
          <w:p w:rsidR="007974B0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sz w:val="18"/>
                <w:szCs w:val="18"/>
              </w:rPr>
              <w:t xml:space="preserve">3   </w:t>
            </w:r>
          </w:p>
        </w:tc>
        <w:tc>
          <w:tcPr>
            <w:tcW w:w="992" w:type="dxa"/>
          </w:tcPr>
          <w:p w:rsidR="007974B0" w:rsidRDefault="007974B0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42 445  </w:t>
            </w:r>
          </w:p>
        </w:tc>
        <w:tc>
          <w:tcPr>
            <w:tcW w:w="1344" w:type="dxa"/>
          </w:tcPr>
          <w:p w:rsidR="007974B0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</w:t>
            </w:r>
          </w:p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127 335   </w:t>
            </w:r>
          </w:p>
        </w:tc>
        <w:tc>
          <w:tcPr>
            <w:tcW w:w="1775" w:type="dxa"/>
          </w:tcPr>
          <w:p w:rsidR="007974B0" w:rsidRDefault="007974B0" w:rsidP="00DB10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A000C2" w:rsidRPr="00EB365E" w:rsidRDefault="00A000C2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Express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431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Фарм»</w:t>
            </w:r>
          </w:p>
        </w:tc>
        <w:tc>
          <w:tcPr>
            <w:tcW w:w="1275" w:type="dxa"/>
          </w:tcPr>
          <w:p w:rsidR="00DB107E" w:rsidRDefault="00DB107E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01E86" w:rsidRDefault="00501E86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01E86" w:rsidRPr="00866E2B" w:rsidRDefault="00501E86" w:rsidP="00DB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42 345</w:t>
            </w:r>
          </w:p>
        </w:tc>
      </w:tr>
      <w:tr w:rsidR="00DB107E" w:rsidRPr="00866E2B" w:rsidTr="002B03EB">
        <w:trPr>
          <w:trHeight w:val="416"/>
        </w:trPr>
        <w:tc>
          <w:tcPr>
            <w:tcW w:w="675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03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DB107E" w:rsidRPr="00EB365E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365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</w:tcPr>
          <w:p w:rsidR="00DB107E" w:rsidRPr="00EB365E" w:rsidRDefault="00DB107E" w:rsidP="00DB10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365E">
              <w:rPr>
                <w:rFonts w:ascii="Times New Roman" w:hAnsi="Times New Roman"/>
                <w:b/>
                <w:bCs/>
                <w:sz w:val="18"/>
                <w:szCs w:val="18"/>
              </w:rPr>
              <w:t>22 112 813</w:t>
            </w:r>
          </w:p>
        </w:tc>
        <w:tc>
          <w:tcPr>
            <w:tcW w:w="1775" w:type="dxa"/>
          </w:tcPr>
          <w:p w:rsidR="00DB107E" w:rsidRPr="00EB365E" w:rsidRDefault="00DB107E" w:rsidP="00DB107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DB107E" w:rsidRPr="00866E2B" w:rsidRDefault="00DB107E" w:rsidP="00DB10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92091" w:rsidRPr="00866E2B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60806" w:rsidRPr="00866E2B" w:rsidRDefault="00160806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866E2B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66E2B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2916CA" w:rsidRPr="00866E2B" w:rsidRDefault="002916CA" w:rsidP="002916CA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6CA" w:rsidRPr="00DB431B" w:rsidRDefault="002916CA" w:rsidP="002916C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DB431B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DB431B">
        <w:rPr>
          <w:rFonts w:ascii="Times New Roman" w:hAnsi="Times New Roman"/>
          <w:b/>
          <w:bCs/>
          <w:sz w:val="18"/>
          <w:szCs w:val="18"/>
          <w:lang w:val="en-US"/>
        </w:rPr>
        <w:t>Express</w:t>
      </w:r>
      <w:r w:rsidRPr="00DB431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B431B">
        <w:rPr>
          <w:rFonts w:ascii="Times New Roman" w:hAnsi="Times New Roman"/>
          <w:b/>
          <w:bCs/>
          <w:sz w:val="18"/>
          <w:szCs w:val="18"/>
          <w:lang w:val="kk-KZ"/>
        </w:rPr>
        <w:t>Фарм»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,</w:t>
      </w:r>
      <w:r w:rsidR="00A000C2">
        <w:rPr>
          <w:rFonts w:ascii="Times New Roman" w:hAnsi="Times New Roman"/>
          <w:b/>
          <w:bCs/>
          <w:sz w:val="18"/>
          <w:szCs w:val="18"/>
          <w:lang w:val="kk-KZ"/>
        </w:rPr>
        <w:t xml:space="preserve"> 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г.Алматы,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пр. Абая 130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от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12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.01.2023г, в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14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0м.</w:t>
      </w:r>
    </w:p>
    <w:p w:rsidR="002916CA" w:rsidRPr="00866E2B" w:rsidRDefault="002916CA" w:rsidP="002916CA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1B7B27" w:rsidRPr="00866E2B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866E2B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916CA" w:rsidRPr="00866E2B" w:rsidRDefault="002916CA" w:rsidP="002916CA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E46B9" w:rsidRPr="002916CA" w:rsidRDefault="002916CA" w:rsidP="002916C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DB431B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Pr="00DB431B">
        <w:rPr>
          <w:rFonts w:ascii="Times New Roman" w:hAnsi="Times New Roman"/>
          <w:b/>
          <w:bCs/>
          <w:sz w:val="18"/>
          <w:szCs w:val="18"/>
          <w:lang w:val="en-US"/>
        </w:rPr>
        <w:t>Express</w:t>
      </w:r>
      <w:r w:rsidRPr="00DB431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B431B">
        <w:rPr>
          <w:rFonts w:ascii="Times New Roman" w:hAnsi="Times New Roman"/>
          <w:b/>
          <w:bCs/>
          <w:sz w:val="18"/>
          <w:szCs w:val="18"/>
          <w:lang w:val="kk-KZ"/>
        </w:rPr>
        <w:t>Фарм»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,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РК,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>г.Алматы,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пр. Абая 130 </w:t>
      </w:r>
      <w:r w:rsidRPr="00866E2B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от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12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.01.2023г, в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14</w:t>
      </w:r>
      <w:r w:rsidRPr="00866E2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 xml:space="preserve">10м    </w:t>
      </w:r>
      <w:r w:rsidR="00AC640F" w:rsidRPr="002916C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,2,3,4,5,6,7,8,9,10,11,12,13,14,15,16,17,18</w:t>
      </w:r>
      <w:r w:rsidR="00AC640F" w:rsidRPr="002916C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   сумма договора: </w:t>
      </w:r>
      <w:r w:rsidR="00FB58E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22 098 313</w:t>
      </w:r>
      <w:r w:rsidR="00D2649F" w:rsidRPr="002916C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2916C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</w:p>
    <w:p w:rsidR="002916CA" w:rsidRDefault="002916CA" w:rsidP="002916CA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03567" w:rsidRDefault="00B03567" w:rsidP="002916CA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03567" w:rsidRDefault="00B03567" w:rsidP="002916CA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03567" w:rsidRPr="002916CA" w:rsidRDefault="00B03567" w:rsidP="002916CA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:rsidR="00E135EB" w:rsidRPr="002916CA" w:rsidRDefault="00E135EB" w:rsidP="002916CA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2916CA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2916C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2916CA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866E2B" w:rsidRDefault="00E135EB" w:rsidP="00E135EB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>–</w:t>
      </w:r>
      <w:r w:rsidRPr="00866E2B">
        <w:rPr>
          <w:sz w:val="18"/>
          <w:szCs w:val="18"/>
        </w:rPr>
        <w:t xml:space="preserve"> </w:t>
      </w:r>
      <w:r w:rsidRPr="00866E2B">
        <w:rPr>
          <w:rFonts w:ascii="Times New Roman" w:hAnsi="Times New Roman"/>
          <w:sz w:val="18"/>
          <w:szCs w:val="18"/>
        </w:rPr>
        <w:t>отсутствует;</w:t>
      </w:r>
    </w:p>
    <w:p w:rsidR="003A48CA" w:rsidRPr="00866E2B" w:rsidRDefault="003A48CA" w:rsidP="00E135EB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60806" w:rsidRPr="00866E2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866E2B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66E2B">
        <w:rPr>
          <w:rFonts w:ascii="Times New Roman" w:hAnsi="Times New Roman"/>
          <w:sz w:val="18"/>
          <w:szCs w:val="18"/>
        </w:rPr>
        <w:t xml:space="preserve"> –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866E2B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66E2B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866E2B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866E2B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866E2B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866E2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16" w:rsidRDefault="00C64716" w:rsidP="00233E55">
      <w:pPr>
        <w:spacing w:after="0" w:line="240" w:lineRule="auto"/>
      </w:pPr>
      <w:r>
        <w:separator/>
      </w:r>
    </w:p>
  </w:endnote>
  <w:endnote w:type="continuationSeparator" w:id="0">
    <w:p w:rsidR="00C64716" w:rsidRDefault="00C6471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16" w:rsidRDefault="00C64716" w:rsidP="00233E55">
      <w:pPr>
        <w:spacing w:after="0" w:line="240" w:lineRule="auto"/>
      </w:pPr>
      <w:r>
        <w:separator/>
      </w:r>
    </w:p>
  </w:footnote>
  <w:footnote w:type="continuationSeparator" w:id="0">
    <w:p w:rsidR="00C64716" w:rsidRDefault="00C6471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6C4C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469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16CA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03EB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7A1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86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837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0AD1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3024"/>
    <w:rsid w:val="00676B83"/>
    <w:rsid w:val="00676E9D"/>
    <w:rsid w:val="00677D3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04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4B0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67FEF"/>
    <w:rsid w:val="00870231"/>
    <w:rsid w:val="008715F8"/>
    <w:rsid w:val="008724FE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2E24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0C2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4C7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567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310"/>
    <w:rsid w:val="00C54BE1"/>
    <w:rsid w:val="00C5714A"/>
    <w:rsid w:val="00C60908"/>
    <w:rsid w:val="00C62D32"/>
    <w:rsid w:val="00C63D45"/>
    <w:rsid w:val="00C64716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210"/>
    <w:rsid w:val="00CB6934"/>
    <w:rsid w:val="00CB74FA"/>
    <w:rsid w:val="00CC0EC1"/>
    <w:rsid w:val="00CC3F63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E64B8"/>
    <w:rsid w:val="00CF09A2"/>
    <w:rsid w:val="00CF1AD3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0E21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7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365E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58E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988B3-2C02-4ACC-AAF9-621DDB6D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771</cp:revision>
  <cp:lastPrinted>2023-01-16T09:00:00Z</cp:lastPrinted>
  <dcterms:created xsi:type="dcterms:W3CDTF">2021-07-27T04:19:00Z</dcterms:created>
  <dcterms:modified xsi:type="dcterms:W3CDTF">2023-01-16T09:09:00Z</dcterms:modified>
</cp:coreProperties>
</file>