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285393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285393">
        <w:rPr>
          <w:rFonts w:ascii="Times New Roman" w:hAnsi="Times New Roman"/>
          <w:b/>
          <w:sz w:val="18"/>
          <w:szCs w:val="18"/>
        </w:rPr>
        <w:t>Протокол №</w:t>
      </w:r>
      <w:r w:rsidR="005137E6" w:rsidRPr="00285393">
        <w:rPr>
          <w:rFonts w:ascii="Times New Roman" w:hAnsi="Times New Roman"/>
          <w:b/>
          <w:sz w:val="18"/>
          <w:szCs w:val="18"/>
        </w:rPr>
        <w:t>1</w:t>
      </w:r>
      <w:r w:rsidR="005137E6" w:rsidRPr="00285393">
        <w:rPr>
          <w:rFonts w:ascii="Times New Roman" w:hAnsi="Times New Roman"/>
          <w:b/>
          <w:sz w:val="18"/>
          <w:szCs w:val="18"/>
          <w:lang w:val="en-US"/>
        </w:rPr>
        <w:t>10</w:t>
      </w:r>
    </w:p>
    <w:p w:rsidR="009F51B3" w:rsidRPr="00285393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85393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285393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285393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285393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85393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285393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285393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285393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285393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285393">
        <w:rPr>
          <w:rFonts w:ascii="Times New Roman" w:hAnsi="Times New Roman"/>
          <w:b/>
          <w:sz w:val="18"/>
          <w:szCs w:val="18"/>
        </w:rPr>
        <w:t xml:space="preserve">     </w:t>
      </w:r>
      <w:r w:rsidRPr="00285393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285393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28539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28539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5137E6" w:rsidRPr="00285393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5137E6" w:rsidRPr="00285393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5137E6" w:rsidRPr="00285393">
        <w:rPr>
          <w:rFonts w:ascii="Times New Roman" w:hAnsi="Times New Roman"/>
          <w:b/>
          <w:sz w:val="18"/>
          <w:szCs w:val="18"/>
        </w:rPr>
        <w:t>12</w:t>
      </w:r>
      <w:r w:rsidRPr="00285393">
        <w:rPr>
          <w:rFonts w:ascii="Times New Roman" w:hAnsi="Times New Roman"/>
          <w:b/>
          <w:sz w:val="18"/>
          <w:szCs w:val="18"/>
        </w:rPr>
        <w:t xml:space="preserve">» </w:t>
      </w:r>
      <w:r w:rsidR="005137E6" w:rsidRPr="00285393">
        <w:rPr>
          <w:rFonts w:ascii="Times New Roman" w:hAnsi="Times New Roman"/>
          <w:b/>
          <w:sz w:val="18"/>
          <w:szCs w:val="18"/>
        </w:rPr>
        <w:t>ок</w:t>
      </w:r>
      <w:r w:rsidR="00CB37A9" w:rsidRPr="00285393">
        <w:rPr>
          <w:rFonts w:ascii="Times New Roman" w:hAnsi="Times New Roman"/>
          <w:b/>
          <w:sz w:val="18"/>
          <w:szCs w:val="18"/>
        </w:rPr>
        <w:t>тября</w:t>
      </w:r>
      <w:r w:rsidRPr="0028539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285393">
        <w:rPr>
          <w:rFonts w:ascii="Times New Roman" w:hAnsi="Times New Roman"/>
          <w:b/>
          <w:sz w:val="18"/>
          <w:szCs w:val="18"/>
        </w:rPr>
        <w:t xml:space="preserve"> 202</w:t>
      </w:r>
      <w:r w:rsidRPr="00285393">
        <w:rPr>
          <w:rFonts w:ascii="Times New Roman" w:hAnsi="Times New Roman"/>
          <w:b/>
          <w:sz w:val="18"/>
          <w:szCs w:val="18"/>
          <w:lang w:val="kk-KZ"/>
        </w:rPr>
        <w:t>2</w:t>
      </w:r>
      <w:r w:rsidRPr="00285393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285393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285393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28539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285393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285393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285393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285393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285393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285393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285393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285393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285393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285393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28539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285393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285393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285393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285393">
        <w:rPr>
          <w:rFonts w:ascii="Times New Roman" w:hAnsi="Times New Roman"/>
          <w:b/>
          <w:sz w:val="18"/>
          <w:szCs w:val="18"/>
        </w:rPr>
        <w:tab/>
      </w:r>
    </w:p>
    <w:p w:rsidR="009F51B3" w:rsidRPr="00285393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285393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D1448D" w:rsidRPr="00285393" w:rsidRDefault="00D1448D" w:rsidP="00D1448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2301"/>
        <w:gridCol w:w="4536"/>
        <w:gridCol w:w="824"/>
        <w:gridCol w:w="1019"/>
        <w:gridCol w:w="1108"/>
        <w:gridCol w:w="1558"/>
        <w:gridCol w:w="1599"/>
        <w:gridCol w:w="1542"/>
      </w:tblGrid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99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proofErr w:type="gramStart"/>
            <w:r w:rsidRPr="005137E6">
              <w:rPr>
                <w:color w:val="000000"/>
                <w:sz w:val="16"/>
                <w:szCs w:val="16"/>
              </w:rPr>
              <w:t>HUMATEX  ASO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, 1kit -100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tests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 Тест для определения качественного и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полукаличественного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определения в неразбавленной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сыровотке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крови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антистрептолизина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О HUMATEX  ASO, набор №100, Производитель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Human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GmbH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(Германия) 40063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Тест для качественного и полуколичественного определения в неразбавленной сыворотке крови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Антистрептолизина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-О. (Латексная агглютинация на предметном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стекле)(</w:t>
            </w:r>
            <w:proofErr w:type="spellStart"/>
            <w:proofErr w:type="gramEnd"/>
            <w:r w:rsidRPr="005137E6">
              <w:rPr>
                <w:color w:val="000000"/>
                <w:sz w:val="16"/>
                <w:szCs w:val="16"/>
              </w:rPr>
              <w:t>in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vitro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). латексный реагент ASO– 100 тестов.  Латексный реагент ASO Суспензия полистирольных латексных частиц, покрытых стабилизированным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антистрептолизином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-О, 0,095 % азида натрия.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Реактив желтого цвета 1,0% (флакон с белой крышкой) Контрольная сыворотка (позитивный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контроль)  Готовая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к использованию человеческая сыворотка, содержащая ASO в концентрации, достаточной для образования выраженной агглютинации латекса, 0,095 % азида натрия. Прозрачная, бесцветная или слегка желтоватая жидкость. (флакон с красной крышкой) Контрольная сыворотка (негативный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контроль)  Готовая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к употреблению сыворотка, не дающая  агглютинации с латексным реагентом, 0,095 % азида натрия. Прозрачная, бесцветная или слегка желтоватая жидкость. (флакон с зеленой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крышкой)</w:t>
            </w:r>
            <w:r w:rsidRPr="005137E6">
              <w:rPr>
                <w:color w:val="000000"/>
                <w:sz w:val="16"/>
                <w:szCs w:val="16"/>
              </w:rPr>
              <w:br/>
              <w:t>Предметное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стекло с 6 ячейками</w:t>
            </w:r>
            <w:r w:rsidRPr="005137E6">
              <w:rPr>
                <w:color w:val="000000"/>
                <w:sz w:val="16"/>
                <w:szCs w:val="16"/>
              </w:rPr>
              <w:br/>
              <w:t>буфер Глицин-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NaCl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, </w:t>
            </w:r>
            <w:r w:rsidRPr="005137E6">
              <w:rPr>
                <w:color w:val="000000"/>
                <w:sz w:val="16"/>
                <w:szCs w:val="16"/>
              </w:rPr>
              <w:br/>
              <w:t>буфер Глицин-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NaCl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    рН 8,2±0,2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Глицин - 100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ммол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/л,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NaCl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 1г/л</w:t>
            </w:r>
            <w:r w:rsidRPr="005137E6">
              <w:rPr>
                <w:color w:val="000000"/>
                <w:sz w:val="16"/>
                <w:szCs w:val="16"/>
              </w:rPr>
              <w:br/>
              <w:t>0,095 % азида натрия. Прозрачная, бесцветная жидкость.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43 000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 1 075 000,00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HUMATEX RF, KIT -100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test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Тест для качественного и полуколичественного определения в неразбавленной сыворотке крови ревматоидного фактора (латексная агглютинация) HUMATEX RF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Agglutination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test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), набор №100,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 xml:space="preserve">Производитель 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lastRenderedPageBreak/>
              <w:t>Human</w:t>
            </w:r>
            <w:proofErr w:type="spellEnd"/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GmbH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(Германия ) 40053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lastRenderedPageBreak/>
              <w:t>Тест для качественного и полуколичественного определения в неразбавленной сыворотке крови ревматоидного фактора (латексная агглютинация) "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Humatex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RF"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Agglutination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test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), набор № 40 и № 100. Латексный реагент RF</w:t>
            </w:r>
            <w:r w:rsidRPr="005137E6">
              <w:rPr>
                <w:color w:val="000000"/>
                <w:sz w:val="16"/>
                <w:szCs w:val="16"/>
              </w:rPr>
              <w:br/>
              <w:t>Суспензия белых полистирольных латексных частиц, покрытых иммуноглобулином G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) человека; 1,0% (флакон с белой крышкой) Контрольная сыворотка (позитивный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контроль)  Сыворотка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овцы, содержащая антитела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человека и вызывающая выраженную агглютинацию латекса. Готов к использованию (флакон с красной крышкой) Контрольная </w:t>
            </w:r>
            <w:r w:rsidRPr="005137E6">
              <w:rPr>
                <w:color w:val="000000"/>
                <w:sz w:val="16"/>
                <w:szCs w:val="16"/>
              </w:rPr>
              <w:lastRenderedPageBreak/>
              <w:t xml:space="preserve">сыворотка (негативный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контроль)  Сыворотка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>, не дающая агглютинации с латексным реагентом (флакон с зеленой крышкой)</w:t>
            </w:r>
            <w:r w:rsidRPr="005137E6">
              <w:rPr>
                <w:color w:val="000000"/>
                <w:sz w:val="16"/>
                <w:szCs w:val="16"/>
              </w:rPr>
              <w:br/>
              <w:t>Предметное стекло с 6 ячейками Реагенты содержат 0,095% азида натрия в качестве консерванта. Принцип метода</w:t>
            </w:r>
            <w:r w:rsidRPr="005137E6">
              <w:rPr>
                <w:color w:val="000000"/>
                <w:sz w:val="16"/>
                <w:szCs w:val="16"/>
              </w:rPr>
              <w:br/>
              <w:t>Тест основан на взаимодействии ревматоидного фактора (РФ) в исследуемых сыворотках с иммуноглобулином G человека, иммобилизованным на полистирольных латексных частицах. Появление отчетливо видимой агглютинации латекса в ячейках слайда указывает на положительный результат теста.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7E6">
              <w:rPr>
                <w:color w:val="000000"/>
                <w:sz w:val="16"/>
                <w:szCs w:val="16"/>
              </w:rPr>
              <w:t xml:space="preserve">   675 000,00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D-1852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РекомбиБест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антипаллидум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(комплект 2)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 предназначен для выявления специфических антител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) к возбудителю сифилиса в сыворотке (плазме) крови и ликворе человека и рекомендуется для диагностики сифилиса как составная часть комплекса серологических реакций.</w:t>
            </w:r>
            <w:r w:rsidRPr="005137E6">
              <w:rPr>
                <w:color w:val="000000"/>
                <w:sz w:val="16"/>
                <w:szCs w:val="16"/>
              </w:rPr>
              <w:br w:type="page"/>
              <w:t>Набор реагентов рассчитан на проведение 96 анализов, включая контроли. Возможно проведение 12 независимых постановок ИФА, при каждой из которых 4 лунки используются для постановки контролей.</w:t>
            </w:r>
            <w:r w:rsidRPr="005137E6">
              <w:rPr>
                <w:color w:val="000000"/>
                <w:sz w:val="16"/>
                <w:szCs w:val="16"/>
              </w:rPr>
              <w:br w:type="page"/>
              <w:t>Комплектность</w:t>
            </w:r>
            <w:r w:rsidRPr="005137E6">
              <w:rPr>
                <w:color w:val="000000"/>
                <w:sz w:val="16"/>
                <w:szCs w:val="16"/>
              </w:rPr>
              <w:br w:type="page"/>
              <w:t xml:space="preserve">-   планшет разборный с иммобилизованными рекомбинантными антигенами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Treponema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pallidum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—1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;</w:t>
            </w:r>
            <w:r w:rsidRPr="005137E6">
              <w:rPr>
                <w:color w:val="000000"/>
                <w:sz w:val="16"/>
                <w:szCs w:val="16"/>
              </w:rPr>
              <w:br w:type="page"/>
              <w:t xml:space="preserve">- положительный контрольный образец (K+), инактивированный —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лиофилизированная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сыворотка крови человека, содержащая антитела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Treponema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pallidum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;- отрицательный контрольный образец (К-), инактивированный —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лиофилизированная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сыворотка крови человека, не содержащая антитела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Treponema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pallidum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;-  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конъюгат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— козьи антитела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человека, конъюгированные с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пероксидазой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хрена,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. или 2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;</w:t>
            </w:r>
            <w:r w:rsidRPr="005137E6">
              <w:rPr>
                <w:color w:val="000000"/>
                <w:sz w:val="16"/>
                <w:szCs w:val="16"/>
              </w:rPr>
              <w:br w:type="page"/>
              <w:t xml:space="preserve">-   раствор для предварительного разведения (РПР)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., 3,0 мл;-  раствор для разведения сывороток (РС)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., 13,0 мл;-  раствор для разведения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конъюгата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(РК)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., 13,0 мл;  25-кратный концентрат фосфатно-солевого буферного раствора с твином (ФСБ-Тх25)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., 28,0 мл;</w:t>
            </w:r>
            <w:r w:rsidRPr="005137E6">
              <w:rPr>
                <w:color w:val="000000"/>
                <w:sz w:val="16"/>
                <w:szCs w:val="16"/>
              </w:rPr>
              <w:br w:type="page"/>
              <w:t xml:space="preserve">- субстратный буферный раствор (СБР)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., 13,0 мл;</w:t>
            </w:r>
            <w:r w:rsidRPr="005137E6">
              <w:rPr>
                <w:color w:val="000000"/>
                <w:sz w:val="16"/>
                <w:szCs w:val="16"/>
              </w:rPr>
              <w:br w:type="page"/>
              <w:t xml:space="preserve">-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тетраметилбензидин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(ТМБ), концентрат 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., 1,5 мл;</w:t>
            </w:r>
            <w:r w:rsidRPr="005137E6">
              <w:rPr>
                <w:color w:val="000000"/>
                <w:sz w:val="16"/>
                <w:szCs w:val="16"/>
              </w:rPr>
              <w:br w:type="page"/>
              <w:t xml:space="preserve">- стоп-реагент— 1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фл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., 12,0 мл.</w:t>
            </w:r>
            <w:r w:rsidRPr="005137E6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108 200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1 514 800,00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102 000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D-1554 Набор реагентов для иммуноферментного выявления иммуноглобулинов класса G к</w:t>
            </w:r>
            <w:r w:rsidRPr="005137E6">
              <w:rPr>
                <w:color w:val="000000"/>
                <w:sz w:val="16"/>
                <w:szCs w:val="16"/>
              </w:rPr>
              <w:br/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цитомегаловирусу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в сыворотке крови 12х8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Набор предназначен для выявления иммуноглобулинов класса G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цитомегаловирусу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в сыворотке (плазме) крови человека методом твердофазного иммуноферментного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анализа.Среднее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значение оптической плотности в лунках с отрицательным контрольным образцом, ед. опт. пл., не более: 0,25;</w:t>
            </w:r>
            <w:r w:rsidRPr="005137E6">
              <w:rPr>
                <w:color w:val="000000"/>
                <w:sz w:val="16"/>
                <w:szCs w:val="16"/>
              </w:rPr>
              <w:br/>
              <w:t>Среднее значение оптической плотности в лунках с положительным контрольным образцом, ед. опт. пл., не менее: 0,80;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Специфическая активность: 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ЦМВ, %: 100;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чувствительность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ЦМВ, %: 100. Набор рассчитан на проведение 96 анализов, включая контрольные </w:t>
            </w:r>
            <w:r w:rsidRPr="005137E6">
              <w:rPr>
                <w:color w:val="000000"/>
                <w:sz w:val="16"/>
                <w:szCs w:val="16"/>
              </w:rPr>
              <w:lastRenderedPageBreak/>
              <w:t>образцы, допускается 12 независимых постановок ИФА по 8 образцов, включая контроли.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106 300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  2 657 500,00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99 000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D-2154 Набор реагентов для иммуноферментного выявления иммуноглобулинов класса М к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вирусу простого герпеса 1и 2 типов D-2154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Векто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ВПГ-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М к вирусу простого герпеса 1 и 2 типов в сыворотке (плазме) крови «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ВектоВПГ-IgМ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». Среднее значение оптической плотности в лунках с отрицательным контрольным образцом, ед. опт. пл., не более: 0,25; Среднее значение оптической плотности в лунках с положительным контрольным образцом, ед. опт. пл., не менее: 0.60; Специфическая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активность:</w:t>
            </w:r>
            <w:r w:rsidRPr="005137E6">
              <w:rPr>
                <w:color w:val="000000"/>
                <w:sz w:val="16"/>
                <w:szCs w:val="16"/>
              </w:rPr>
              <w:br/>
              <w:t>специфичность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IgМ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ВПГ, % - 100.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чувствительность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IgМ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ВПГ, % - 100. Метод определения основан на твердофазном иммуноферментном анализе. Специфическими реагентами набора являются очищенные антигены ВПГ 1 и 2 типов, иммобилизованные на поверхности лунок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полистиролового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разборного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планшета.Набор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контроли.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110 100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1 541 400,00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101 000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D-2554 ИФА. Краснуха. Набор реагентов для иммуноферментного выявления</w:t>
            </w:r>
            <w:r w:rsidRPr="005137E6">
              <w:rPr>
                <w:color w:val="000000"/>
                <w:sz w:val="16"/>
                <w:szCs w:val="16"/>
              </w:rPr>
              <w:br/>
              <w:t>иммуноглобулинов класса М к вирусу краснухи (набор на 96 определений)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 предназначен для выявления иммуноглобулинов класса М к вирусу краснухи в сыворотке (плазме) крови человека, и может быть использован для диагностики первичного инфицирования вирусом краснухи методом твердофазного иммуноферментного анализа.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ВектоРубелла-IgМ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). Среднее значение оптической плотности в лунках с положительным контрольным образцом, ед. опт. пл., не менее: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0,70.</w:t>
            </w:r>
            <w:r w:rsidRPr="005137E6">
              <w:rPr>
                <w:color w:val="000000"/>
                <w:sz w:val="16"/>
                <w:szCs w:val="16"/>
              </w:rPr>
              <w:br/>
              <w:t>Среднее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значение оптической плотности в лунках с отрицательным контрольным образцом, ед. опт.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плотн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, не более: 0,25.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Специфическая активность: 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чувствительность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вирусу краснухи, % - 100;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вирусу краснухи, % - 100.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124 000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 3 100 000,00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117 000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D-2552 ИФА Краснуха. Набор реагентов для иммуноферментного выявления</w:t>
            </w:r>
            <w:r w:rsidRPr="005137E6">
              <w:rPr>
                <w:color w:val="000000"/>
                <w:sz w:val="16"/>
                <w:szCs w:val="16"/>
              </w:rPr>
              <w:br w:type="page"/>
              <w:t>иммуноглобулинов класса G к вирусу краснухи набор на 96 определений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Набор реагентов для иммуноферментного определения индекса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авидности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иммуноглобулинов класса G к вирусу краснухи в сыворотке (плазме) крови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ВектоРубелла-IgG-Авидность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). Среднее арифметическое значение оптической плотности в лунках с отрицательным контрольным образцом в прямом ИФА, ед. опт.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плотн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, не более: 0,20; Индекс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авидности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положительного контрольного образца, содержащего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высокоавидные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вирусу краснухи, %, более: 60; Индекс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авидности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положительного контрольного образца, содержащего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низкоавидные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вирусу краснухи, %, менее: 40; Специфичность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высокоавидных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вирусу краснухи, %: 100;</w:t>
            </w:r>
            <w:r w:rsidRPr="005137E6">
              <w:rPr>
                <w:color w:val="000000"/>
                <w:sz w:val="16"/>
                <w:szCs w:val="16"/>
              </w:rPr>
              <w:br w:type="page"/>
              <w:t xml:space="preserve">Специфичность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низкоавидных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вирусу краснухи, %: 100. Набор рассчитан на проведение 96 </w:t>
            </w:r>
            <w:r w:rsidRPr="005137E6">
              <w:rPr>
                <w:color w:val="000000"/>
                <w:sz w:val="16"/>
                <w:szCs w:val="16"/>
              </w:rPr>
              <w:lastRenderedPageBreak/>
              <w:t>анализов, включая контроли. Для исследования небольшой партии проб возможны 12 независимых постановок ИФА по 8 анализов каждая, включая контроли.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121 000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3 025 000,00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117 000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Набор </w:t>
            </w:r>
            <w:proofErr w:type="spellStart"/>
            <w:proofErr w:type="gramStart"/>
            <w:r w:rsidRPr="005137E6">
              <w:rPr>
                <w:color w:val="000000"/>
                <w:sz w:val="16"/>
                <w:szCs w:val="16"/>
              </w:rPr>
              <w:t>реагентов«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>CAMOMILE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-ЛИСТЕРИ-О-G» для выявления антител класса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GкListeria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monocytogenes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Набор предназначен для выявления антител класса G к антигену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Listeria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monocytogenes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, возбудителя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листериоза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человека методом иммуноферментного анализа в сыворотке (плазме) крови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человека.Набор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реагентов «CAMOMILE – ЛИСТЕРИ-О-G» рассчитан на 96 определений, включая контрольные образцы. Возможно 12 независимых постановок ИФА по 8 определений. 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Специфичность выявления антител класса G к антигену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Listeria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monocytogenes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, возбудителя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листериоза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человека – 100 %.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Чувствительность выявления антител класса G к антигену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Listeria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monocytogenes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, возбудителя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листериоза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человека - 100%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117 000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 1 404 000,00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105 000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CAMOMILE-ЛЯМБЛИОЗ-G/А Набор реагентов для выявления антител классов G и 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Lamblia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intestinalis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Lamblia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intestinalis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 (ИФА). 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Набор реагентов «CAMOMILE – ЛЯМБЛИОЗ - G/А» рассчитан на 96 определений, включая контрольные образцы. Возможно 12 независимых постановок ИФА по 8 определений.   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Специфичность выявления антител классов G и 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Lamblia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intestinalis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100 %.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Чувствительность выявления антител классов G и 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Lamblia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intestinalis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- 100%. Класс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а – со средней степенью риска. Хранение при температуре от +2 до +8ºС.</w:t>
            </w:r>
            <w:r w:rsidRPr="005137E6">
              <w:rPr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121 400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1 456 800,00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110 000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CAMOMILE ТРИХО-G/M Набор реагентов для выявления антител классов G и M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Trichomonas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анализа. CAMOMILE ТРИХО-G/M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Набор реагентов, предназначенный для выявления индивидуальных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Trichomonas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 (ИФА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).</w:t>
            </w:r>
            <w:r w:rsidRPr="005137E6">
              <w:rPr>
                <w:color w:val="000000"/>
                <w:sz w:val="16"/>
                <w:szCs w:val="16"/>
              </w:rPr>
              <w:br/>
              <w:t>Набор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реагентов «CAMOMILE – ТРИХО - G/М» рассчитан на 96 определений, включая контрольные образцы. Возможно 12 независимых постановок ИФА по 8 определений.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Специфичность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Trichomonas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100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%.</w:t>
            </w:r>
            <w:r w:rsidRPr="005137E6">
              <w:rPr>
                <w:color w:val="000000"/>
                <w:sz w:val="16"/>
                <w:szCs w:val="16"/>
              </w:rPr>
              <w:br/>
              <w:t>Чувствительность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Trichomonas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8?С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112 000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7E6">
              <w:rPr>
                <w:color w:val="000000"/>
                <w:sz w:val="16"/>
                <w:szCs w:val="16"/>
              </w:rPr>
              <w:t xml:space="preserve">560 000,00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106 000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CAMOMILE - АСКАРИДА-G Набор реагентов для выявления антител класса G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lastRenderedPageBreak/>
              <w:t>Ascaris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lumbricoides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lastRenderedPageBreak/>
              <w:t xml:space="preserve">набор реагентов, предназначенный для выявления индивидуальных антител класса G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Ascaris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lumbricoides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 (ИФА), рассчитан на 96 </w:t>
            </w:r>
            <w:r w:rsidRPr="005137E6">
              <w:rPr>
                <w:color w:val="000000"/>
                <w:sz w:val="16"/>
                <w:szCs w:val="16"/>
              </w:rPr>
              <w:lastRenderedPageBreak/>
              <w:t xml:space="preserve">определений, включая контрольные образцы. Возможно 12 независимых постановок ИФА по 8 определений. 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Специфичность выявления антител класса G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Ascaris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lumbricoides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100 %.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Чувствительность выявления антител класса G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Ascaris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lumbricoides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- 100%. Класс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а – со средней степенью риска. Хранение при температуре от +2 до +8ºС.</w:t>
            </w:r>
            <w:r w:rsidRPr="005137E6">
              <w:rPr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133 120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  1 597 440,00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120 350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CAMOMILE ГАРДНЕРЕЛЛА -G/М Набор реагентов для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Gardnerella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анализа. CAMOMILE ГАРДНЕРЕЛЛА -G/М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Набор реагентов и других связанных с ними материалов, предназначенный для качественного и/или количественного определения антигенов бактерии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Gardnerella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в клиническом образце хромогенным методом.  Специфичность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Gardnerella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100 %. Чувствительность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Gardnerella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vaginalis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- 100%. 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8?С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118 000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   826 000,00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jc w:val="center"/>
              <w:rPr>
                <w:b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CAMOMILE-ХЛАМИ-G/А Набор реагентов для выявления антител классов G и A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Chlamydia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trachomatis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анализа. CAMOMILE-ХЛАМИ-G/А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Chlamydia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trachomatis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 (ИФА). </w:t>
            </w:r>
            <w:r w:rsidRPr="005137E6">
              <w:rPr>
                <w:color w:val="000000"/>
                <w:sz w:val="16"/>
                <w:szCs w:val="16"/>
              </w:rPr>
              <w:br w:type="page"/>
              <w:t>Набор реагентов «CAMOMILE – ХЛАМИ - G/А» рассчитан на 96 определений, включая контрольные образцы. Возможно 12 независимых постановок ИФА по 8 определений.</w:t>
            </w:r>
            <w:r w:rsidRPr="005137E6">
              <w:rPr>
                <w:color w:val="000000"/>
                <w:sz w:val="16"/>
                <w:szCs w:val="16"/>
              </w:rPr>
              <w:br w:type="page"/>
              <w:t xml:space="preserve">Специфичность выявления антител классов G и 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Chlamydia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trachomatis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100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%.</w:t>
            </w:r>
            <w:r w:rsidRPr="005137E6">
              <w:rPr>
                <w:color w:val="000000"/>
                <w:sz w:val="16"/>
                <w:szCs w:val="16"/>
              </w:rPr>
              <w:br w:type="page"/>
              <w:t>Чувствительность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выявления антител классов G и А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Chlamydia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trachomatis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- 100%. Срок годности 12 мес.    Класс 2 б – с повышенной степенью риска.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119 300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1 073 700,00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jc w:val="center"/>
              <w:rPr>
                <w:b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МИКО- G/M CAMOMILE МИКО- G/M Набор реагентов для выявления антител класса G и M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Mycoplasma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hominis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анализа. CAMOMILE МИКО- G/M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Набор реагентов, предназначенный для выявления индивидуальных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Mycoplasma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hominis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 (ИФА).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 рассчитан на 96 определений, включая контрольные образцы. Возможно 12 независимых постановок ИФА по 8 определений.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Специфичность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Mycoplasma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hominis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100 %.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Чувствительность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Mycoplasma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hominis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- 100%.</w:t>
            </w:r>
            <w:r w:rsidRPr="005137E6">
              <w:rPr>
                <w:color w:val="000000"/>
                <w:sz w:val="16"/>
                <w:szCs w:val="16"/>
              </w:rPr>
              <w:br/>
              <w:t>Состав набора: 1.Иммуносорбент  – 1 шт.;</w:t>
            </w:r>
            <w:r w:rsidRPr="005137E6">
              <w:rPr>
                <w:color w:val="000000"/>
                <w:sz w:val="16"/>
                <w:szCs w:val="16"/>
              </w:rPr>
              <w:br/>
              <w:t>2.Фосфатно-солевой буферный раствор с твином (ФСБ-Тх25) − 1 флакон, 26,0 ± 0,5 мл;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3.Разводящий буферный раствор для сывороток (РБР-С) –  1 флакон, 12,0 ± 0,5 мл; 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4.Раствор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конъюгата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  1 флакон, 12,0 ± 0,5 мл; 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5.Раствор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конъюгата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 1 флакон, 12,0 ± 0,5 мл; </w:t>
            </w:r>
            <w:r w:rsidRPr="005137E6">
              <w:rPr>
                <w:color w:val="000000"/>
                <w:sz w:val="16"/>
                <w:szCs w:val="16"/>
              </w:rPr>
              <w:br/>
            </w:r>
            <w:r w:rsidRPr="005137E6">
              <w:rPr>
                <w:color w:val="000000"/>
                <w:sz w:val="16"/>
                <w:szCs w:val="16"/>
              </w:rPr>
              <w:lastRenderedPageBreak/>
              <w:t>6.Положительный контрольный образец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К+IgG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)  – 1 флакон, 1,5 ± 0,1 мл; </w:t>
            </w:r>
            <w:r w:rsidRPr="005137E6">
              <w:rPr>
                <w:color w:val="000000"/>
                <w:sz w:val="16"/>
                <w:szCs w:val="16"/>
              </w:rPr>
              <w:br/>
              <w:t>7.Положительный контрольный образец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К+IgМ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) –  – 1 флакон, 1,5 ± 0,1 мл; </w:t>
            </w:r>
            <w:r w:rsidRPr="005137E6">
              <w:rPr>
                <w:color w:val="000000"/>
                <w:sz w:val="16"/>
                <w:szCs w:val="16"/>
              </w:rPr>
              <w:br/>
              <w:t>8.Отрицательный контрольный образец (К-) -  – 1 флакон, 2,5 ± 0,1 мл;</w:t>
            </w:r>
            <w:r w:rsidRPr="005137E6">
              <w:rPr>
                <w:color w:val="000000"/>
                <w:sz w:val="16"/>
                <w:szCs w:val="16"/>
              </w:rPr>
              <w:br/>
              <w:t xml:space="preserve">9.Хромоген –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тетраметилбензидин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субстрат (ТМБ–субстрат)  – 1 флакон, 12,0 ± 0,5 мл; </w:t>
            </w:r>
            <w:r w:rsidRPr="005137E6">
              <w:rPr>
                <w:color w:val="000000"/>
                <w:sz w:val="16"/>
                <w:szCs w:val="16"/>
              </w:rPr>
              <w:br/>
              <w:t>10.Стоп-реагент – 0,9 М серная кислота, прозрачная бесцветная жидкость – 1 флакон, 6,0 ± 0,5 мл.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5137E6">
              <w:rPr>
                <w:color w:val="000000"/>
                <w:sz w:val="16"/>
                <w:szCs w:val="16"/>
              </w:rPr>
              <w:t xml:space="preserve">840 000,00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jc w:val="center"/>
              <w:rPr>
                <w:b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103 000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CAMOMILE-УРЕА-G/М Набор реагентов для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Ureaplasma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urealyticum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анализа. CAMOMILE-УРЕА-G/М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Ureaplasma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urealyticum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 (ИФА).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Набор  рассчитан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на 96 определений, включая контрольные образцы. Возможно 12 независимых постановок ИФА по 8 определений.  Специфичность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Ureaplasma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urealyticum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100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%.</w:t>
            </w:r>
            <w:r w:rsidRPr="005137E6">
              <w:rPr>
                <w:color w:val="000000"/>
                <w:sz w:val="16"/>
                <w:szCs w:val="16"/>
              </w:rPr>
              <w:br/>
              <w:t>Чувствительность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Ureaplasma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urealyticum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8?С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121 000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5137E6">
              <w:rPr>
                <w:color w:val="000000"/>
                <w:sz w:val="16"/>
                <w:szCs w:val="16"/>
              </w:rPr>
              <w:t xml:space="preserve">968 000,00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jc w:val="center"/>
              <w:rPr>
                <w:b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110 000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CAMOMILE-ТОКСО–G/М. Набор реагентов для выявления антител класса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Toxoplasma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gondii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анализа. РК-МИ (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in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vitro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>) - №017058/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Набор предназначен для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Toxoplasma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gondii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методом иммуноферментного анализа в сыворотке (плазме) крови человека. Специфичность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Toxoplasma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gondii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– 100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%;</w:t>
            </w:r>
            <w:r w:rsidRPr="005137E6">
              <w:rPr>
                <w:color w:val="000000"/>
                <w:sz w:val="16"/>
                <w:szCs w:val="16"/>
              </w:rPr>
              <w:br/>
              <w:t>Чувствительность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выявления антител классов G и М к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Toxoplasma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gondii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- 100%. Класс 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а – со средней степенью риска. Хранение при температуре от +2 до +8ºС.</w:t>
            </w:r>
            <w:r w:rsidRPr="005137E6">
              <w:rPr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112 300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1 123 000,00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jc w:val="center"/>
              <w:rPr>
                <w:b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107 000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37E6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вирусу простого герпеса 1и2 типов в сыворотке (плазме) крови 12х8. D-2152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 предназначен для иммуноферментного выявления иммуноглобулинов класса G к вирусу простого герпеса 1 и 2 типов в сыворотке (плазме) крови. Среднее значение оптической плотности в лунках с отрицательным контрольным образцом, ед. опт. пл., не более: 0,</w:t>
            </w:r>
            <w:proofErr w:type="gramStart"/>
            <w:r w:rsidRPr="005137E6">
              <w:rPr>
                <w:color w:val="000000"/>
                <w:sz w:val="16"/>
                <w:szCs w:val="16"/>
              </w:rPr>
              <w:t>15;</w:t>
            </w:r>
            <w:r w:rsidRPr="005137E6">
              <w:rPr>
                <w:color w:val="000000"/>
                <w:sz w:val="16"/>
                <w:szCs w:val="16"/>
              </w:rPr>
              <w:br/>
              <w:t>Среднее</w:t>
            </w:r>
            <w:proofErr w:type="gramEnd"/>
            <w:r w:rsidRPr="005137E6">
              <w:rPr>
                <w:color w:val="000000"/>
                <w:sz w:val="16"/>
                <w:szCs w:val="16"/>
              </w:rPr>
              <w:t xml:space="preserve"> значение оптической плотности в лунках с положи-тельным контрольным образ-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цом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, ед. опт. пл., не менее: 0.5; Специфическая активность: специфичность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ВПГ, % - 100. чувствительность выявления </w:t>
            </w:r>
            <w:proofErr w:type="spellStart"/>
            <w:r w:rsidRPr="005137E6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5137E6">
              <w:rPr>
                <w:color w:val="000000"/>
                <w:sz w:val="16"/>
                <w:szCs w:val="16"/>
              </w:rPr>
              <w:t xml:space="preserve"> к ВПГ, % - 100.   Класс 2 б – с повышенной степенью риска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>103 400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rPr>
                <w:color w:val="000000"/>
                <w:sz w:val="16"/>
                <w:szCs w:val="16"/>
              </w:rPr>
            </w:pPr>
            <w:r w:rsidRPr="005137E6">
              <w:rPr>
                <w:color w:val="000000"/>
                <w:sz w:val="16"/>
                <w:szCs w:val="16"/>
              </w:rPr>
              <w:t xml:space="preserve">    1 034 000,00   </w:t>
            </w:r>
          </w:p>
        </w:tc>
        <w:tc>
          <w:tcPr>
            <w:tcW w:w="1599" w:type="dxa"/>
          </w:tcPr>
          <w:p w:rsidR="00741705" w:rsidRPr="0019311E" w:rsidRDefault="00741705" w:rsidP="00741705">
            <w:pPr>
              <w:jc w:val="center"/>
              <w:rPr>
                <w:b/>
              </w:rPr>
            </w:pP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ТОО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                </w:t>
            </w:r>
            <w:proofErr w:type="gramStart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proofErr w:type="gram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Gracia</w:t>
            </w:r>
            <w:proofErr w:type="spellEnd"/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Group</w:t>
            </w:r>
            <w:r w:rsidRPr="0019311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542" w:type="dxa"/>
          </w:tcPr>
          <w:p w:rsidR="00741705" w:rsidRPr="005137E6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99 000</w:t>
            </w:r>
          </w:p>
        </w:tc>
      </w:tr>
      <w:tr w:rsidR="00741705" w:rsidTr="00A1127D">
        <w:tc>
          <w:tcPr>
            <w:tcW w:w="529" w:type="dxa"/>
          </w:tcPr>
          <w:p w:rsidR="00741705" w:rsidRPr="005137E6" w:rsidRDefault="00741705" w:rsidP="00741705">
            <w:pPr>
              <w:jc w:val="center"/>
              <w:rPr>
                <w:sz w:val="18"/>
                <w:szCs w:val="18"/>
              </w:rPr>
            </w:pPr>
            <w:r w:rsidRPr="005137E6">
              <w:rPr>
                <w:sz w:val="18"/>
                <w:szCs w:val="18"/>
              </w:rPr>
              <w:t> </w:t>
            </w:r>
          </w:p>
        </w:tc>
        <w:tc>
          <w:tcPr>
            <w:tcW w:w="2301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sz w:val="18"/>
                <w:szCs w:val="18"/>
              </w:rPr>
            </w:pPr>
            <w:r w:rsidRPr="005137E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536" w:type="dxa"/>
          </w:tcPr>
          <w:p w:rsidR="00741705" w:rsidRPr="005137E6" w:rsidRDefault="00741705" w:rsidP="0074170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137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</w:tcPr>
          <w:p w:rsidR="00741705" w:rsidRPr="005137E6" w:rsidRDefault="00741705" w:rsidP="00741705">
            <w:pPr>
              <w:jc w:val="center"/>
              <w:rPr>
                <w:sz w:val="18"/>
                <w:szCs w:val="18"/>
              </w:rPr>
            </w:pPr>
            <w:r w:rsidRPr="005137E6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</w:tcPr>
          <w:p w:rsidR="00741705" w:rsidRPr="005137E6" w:rsidRDefault="00741705" w:rsidP="00741705">
            <w:pPr>
              <w:jc w:val="center"/>
              <w:rPr>
                <w:color w:val="000000"/>
                <w:sz w:val="18"/>
                <w:szCs w:val="18"/>
              </w:rPr>
            </w:pPr>
            <w:r w:rsidRPr="005137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</w:tcPr>
          <w:p w:rsidR="00741705" w:rsidRPr="005137E6" w:rsidRDefault="00741705" w:rsidP="00741705">
            <w:pPr>
              <w:jc w:val="center"/>
              <w:rPr>
                <w:b/>
                <w:bCs/>
                <w:sz w:val="18"/>
                <w:szCs w:val="18"/>
              </w:rPr>
            </w:pPr>
            <w:r w:rsidRPr="005137E6">
              <w:rPr>
                <w:b/>
                <w:bCs/>
                <w:sz w:val="18"/>
                <w:szCs w:val="18"/>
              </w:rPr>
              <w:t>24 471 640,00</w:t>
            </w:r>
          </w:p>
        </w:tc>
        <w:tc>
          <w:tcPr>
            <w:tcW w:w="1599" w:type="dxa"/>
          </w:tcPr>
          <w:p w:rsidR="00741705" w:rsidRPr="00616E9F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42" w:type="dxa"/>
          </w:tcPr>
          <w:p w:rsidR="00741705" w:rsidRPr="00616E9F" w:rsidRDefault="00741705" w:rsidP="0074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A1127D" w:rsidRPr="00285393" w:rsidRDefault="00A1127D" w:rsidP="00A1127D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285393">
        <w:rPr>
          <w:rFonts w:ascii="Times New Roman" w:hAnsi="Times New Roman"/>
          <w:b/>
          <w:sz w:val="20"/>
          <w:szCs w:val="20"/>
        </w:rPr>
        <w:lastRenderedPageBreak/>
        <w:t>Дата и время представления ценового предложения:</w:t>
      </w:r>
    </w:p>
    <w:p w:rsidR="00A1127D" w:rsidRPr="00285393" w:rsidRDefault="00A1127D" w:rsidP="00A1127D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A1127D" w:rsidRPr="00285393" w:rsidRDefault="00A1127D" w:rsidP="00A1127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ТОО 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«</w:t>
      </w:r>
      <w:proofErr w:type="spellStart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Cracia</w:t>
      </w:r>
      <w:proofErr w:type="spellEnd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Group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г. </w:t>
      </w:r>
      <w:proofErr w:type="gramStart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ы,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улица</w:t>
      </w:r>
      <w:proofErr w:type="gramEnd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К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азахстанская 22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 12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.2022г.,  в 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9ч:3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0м. </w:t>
      </w:r>
    </w:p>
    <w:p w:rsidR="00A1127D" w:rsidRPr="00285393" w:rsidRDefault="00A1127D" w:rsidP="00A1127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</w:t>
      </w:r>
      <w:proofErr w:type="spellStart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Арыс</w:t>
      </w:r>
      <w:proofErr w:type="spellEnd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Медикал</w:t>
      </w:r>
      <w:proofErr w:type="spellEnd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», РК, г. Алматы, </w:t>
      </w:r>
      <w:proofErr w:type="spellStart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мкр</w:t>
      </w:r>
      <w:proofErr w:type="spellEnd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Жас</w:t>
      </w:r>
      <w:proofErr w:type="spellEnd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Канат,1/2   от   12.10.2022г., в 10ч:20м.</w:t>
      </w:r>
    </w:p>
    <w:p w:rsidR="00A1127D" w:rsidRPr="00285393" w:rsidRDefault="00A1127D" w:rsidP="00A1127D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1127D" w:rsidRPr="00285393" w:rsidRDefault="00A1127D" w:rsidP="00A1127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5393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127D" w:rsidRPr="00285393" w:rsidRDefault="00A1127D" w:rsidP="00A1127D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</w:p>
    <w:p w:rsidR="00A1127D" w:rsidRPr="00285393" w:rsidRDefault="00A1127D" w:rsidP="00A1127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 «</w:t>
      </w:r>
      <w:proofErr w:type="spellStart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Cracia</w:t>
      </w:r>
      <w:proofErr w:type="spellEnd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Group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г. </w:t>
      </w:r>
      <w:proofErr w:type="gramStart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Алматы,  улица</w:t>
      </w:r>
      <w:proofErr w:type="gramEnd"/>
      <w:r w:rsidRPr="0028539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Казахстанская 22  </w:t>
      </w:r>
      <w:r w:rsidRPr="00285393">
        <w:rPr>
          <w:rFonts w:ascii="Times New Roman" w:hAnsi="Times New Roman"/>
          <w:b/>
          <w:sz w:val="20"/>
          <w:szCs w:val="20"/>
          <w:lang w:val="kk-KZ" w:eastAsia="ru-RU"/>
        </w:rPr>
        <w:t>(лоты №1</w:t>
      </w:r>
      <w:r w:rsidRPr="00285393">
        <w:rPr>
          <w:rFonts w:ascii="Times New Roman" w:hAnsi="Times New Roman"/>
          <w:b/>
          <w:sz w:val="20"/>
          <w:szCs w:val="20"/>
          <w:lang w:val="kk-KZ" w:eastAsia="ru-RU"/>
        </w:rPr>
        <w:t>,2,3,4,5,6,7,8,9,10,11,12,13,14,15,16,17</w:t>
      </w:r>
      <w:r w:rsidRPr="00285393">
        <w:rPr>
          <w:rFonts w:ascii="Times New Roman" w:hAnsi="Times New Roman"/>
          <w:b/>
          <w:sz w:val="20"/>
          <w:szCs w:val="20"/>
          <w:lang w:val="kk-KZ" w:eastAsia="ru-RU"/>
        </w:rPr>
        <w:t>)</w:t>
      </w:r>
      <w:r w:rsidRPr="00285393">
        <w:rPr>
          <w:rFonts w:ascii="Times New Roman" w:eastAsia="Times New Roman" w:hAnsi="Times New Roman"/>
          <w:sz w:val="20"/>
          <w:szCs w:val="20"/>
          <w:lang w:val="kk-KZ"/>
        </w:rPr>
        <w:t xml:space="preserve">   </w:t>
      </w:r>
      <w:r w:rsidRPr="00285393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="0019311E" w:rsidRPr="00285393">
        <w:rPr>
          <w:rFonts w:ascii="Times New Roman" w:hAnsi="Times New Roman"/>
          <w:b/>
          <w:sz w:val="20"/>
          <w:szCs w:val="20"/>
          <w:lang w:val="kk-KZ" w:eastAsia="ru-RU"/>
        </w:rPr>
        <w:t>22 738 200,</w:t>
      </w:r>
      <w:r w:rsidRPr="00285393">
        <w:rPr>
          <w:rFonts w:ascii="Times New Roman" w:hAnsi="Times New Roman"/>
          <w:b/>
          <w:sz w:val="20"/>
          <w:szCs w:val="20"/>
          <w:lang w:val="kk-KZ" w:eastAsia="ru-RU"/>
        </w:rPr>
        <w:t>00 тенге</w:t>
      </w:r>
    </w:p>
    <w:p w:rsidR="00A1127D" w:rsidRPr="00285393" w:rsidRDefault="00A1127D" w:rsidP="00A1127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A1127D" w:rsidRPr="00285393" w:rsidRDefault="00A1127D" w:rsidP="00A1127D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85393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28539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85393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285393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285393">
        <w:rPr>
          <w:rFonts w:ascii="Times New Roman" w:hAnsi="Times New Roman"/>
          <w:b/>
          <w:sz w:val="20"/>
          <w:szCs w:val="20"/>
        </w:rPr>
        <w:t>:</w:t>
      </w:r>
    </w:p>
    <w:p w:rsidR="00A1127D" w:rsidRPr="00285393" w:rsidRDefault="00A1127D" w:rsidP="00A1127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285393">
        <w:rPr>
          <w:rFonts w:ascii="Times New Roman" w:hAnsi="Times New Roman"/>
          <w:sz w:val="20"/>
          <w:szCs w:val="20"/>
        </w:rPr>
        <w:t>– отсутствует;</w:t>
      </w:r>
    </w:p>
    <w:p w:rsidR="0019311E" w:rsidRPr="00285393" w:rsidRDefault="0019311E" w:rsidP="00A1127D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A1127D" w:rsidRPr="00285393" w:rsidRDefault="00A1127D" w:rsidP="00A1127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285393">
        <w:rPr>
          <w:rFonts w:ascii="Times New Roman" w:hAnsi="Times New Roman"/>
          <w:sz w:val="20"/>
          <w:szCs w:val="20"/>
        </w:rPr>
        <w:t xml:space="preserve">    </w:t>
      </w:r>
    </w:p>
    <w:p w:rsidR="00A1127D" w:rsidRPr="00285393" w:rsidRDefault="00A1127D" w:rsidP="00A1127D">
      <w:pPr>
        <w:rPr>
          <w:rFonts w:ascii="Times New Roman" w:hAnsi="Times New Roman"/>
          <w:sz w:val="20"/>
          <w:szCs w:val="20"/>
        </w:rPr>
      </w:pPr>
      <w:r w:rsidRPr="00285393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285393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285393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285393">
        <w:rPr>
          <w:rFonts w:ascii="Times New Roman" w:hAnsi="Times New Roman"/>
          <w:sz w:val="20"/>
          <w:szCs w:val="20"/>
        </w:rPr>
        <w:t xml:space="preserve"> Д.А.</w:t>
      </w:r>
    </w:p>
    <w:p w:rsidR="00A1127D" w:rsidRPr="00285393" w:rsidRDefault="00A1127D" w:rsidP="00A1127D">
      <w:pPr>
        <w:rPr>
          <w:rFonts w:ascii="Times New Roman" w:hAnsi="Times New Roman"/>
          <w:sz w:val="20"/>
          <w:szCs w:val="20"/>
        </w:rPr>
      </w:pPr>
      <w:r w:rsidRPr="00285393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A1127D" w:rsidRPr="00285393" w:rsidRDefault="00A1127D" w:rsidP="00A1127D">
      <w:pPr>
        <w:rPr>
          <w:rFonts w:ascii="Times New Roman" w:hAnsi="Times New Roman"/>
          <w:sz w:val="20"/>
          <w:szCs w:val="20"/>
          <w:lang w:val="kk-KZ"/>
        </w:rPr>
      </w:pPr>
      <w:r w:rsidRPr="00285393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285393">
        <w:rPr>
          <w:rFonts w:ascii="Times New Roman" w:hAnsi="Times New Roman"/>
          <w:sz w:val="20"/>
          <w:szCs w:val="20"/>
        </w:rPr>
        <w:t>директора</w:t>
      </w:r>
      <w:r w:rsidRPr="00285393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285393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285393">
        <w:rPr>
          <w:rFonts w:ascii="Times New Roman" w:hAnsi="Times New Roman"/>
          <w:sz w:val="20"/>
          <w:szCs w:val="20"/>
        </w:rPr>
        <w:t xml:space="preserve"> – </w:t>
      </w:r>
      <w:r w:rsidRPr="00285393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A1127D" w:rsidRPr="00285393" w:rsidRDefault="00A1127D" w:rsidP="00A1127D">
      <w:pPr>
        <w:rPr>
          <w:rFonts w:ascii="Times New Roman" w:hAnsi="Times New Roman"/>
          <w:sz w:val="20"/>
          <w:szCs w:val="20"/>
          <w:lang w:val="kk-KZ"/>
        </w:rPr>
      </w:pPr>
      <w:r w:rsidRPr="00285393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285393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285393">
        <w:rPr>
          <w:rFonts w:ascii="Times New Roman" w:hAnsi="Times New Roman"/>
          <w:sz w:val="20"/>
          <w:szCs w:val="20"/>
        </w:rPr>
        <w:t xml:space="preserve"> </w:t>
      </w:r>
      <w:r w:rsidRPr="00285393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A1127D" w:rsidRPr="00285393" w:rsidRDefault="00A1127D" w:rsidP="00A1127D">
      <w:pPr>
        <w:rPr>
          <w:rFonts w:ascii="Times New Roman" w:hAnsi="Times New Roman"/>
          <w:sz w:val="20"/>
          <w:szCs w:val="20"/>
          <w:lang w:val="kk-KZ"/>
        </w:rPr>
      </w:pPr>
      <w:r w:rsidRPr="00285393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A1127D" w:rsidRPr="00285393" w:rsidRDefault="00A1127D" w:rsidP="00A1127D">
      <w:pPr>
        <w:rPr>
          <w:rFonts w:ascii="Times New Roman" w:hAnsi="Times New Roman"/>
          <w:sz w:val="20"/>
          <w:szCs w:val="20"/>
          <w:lang w:val="kk-KZ"/>
        </w:rPr>
      </w:pPr>
      <w:r w:rsidRPr="00285393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A1127D" w:rsidRPr="00285393" w:rsidRDefault="00A1127D" w:rsidP="00A1127D">
      <w:pPr>
        <w:rPr>
          <w:rFonts w:ascii="Times New Roman" w:hAnsi="Times New Roman"/>
          <w:sz w:val="20"/>
          <w:szCs w:val="20"/>
          <w:lang w:val="kk-KZ"/>
        </w:rPr>
      </w:pPr>
      <w:r w:rsidRPr="00285393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A1127D" w:rsidRPr="00285393" w:rsidRDefault="00A1127D" w:rsidP="00A1127D">
      <w:pPr>
        <w:rPr>
          <w:rFonts w:ascii="Times New Roman" w:hAnsi="Times New Roman"/>
          <w:sz w:val="20"/>
          <w:szCs w:val="20"/>
          <w:lang w:val="kk-KZ"/>
        </w:rPr>
      </w:pPr>
      <w:r w:rsidRPr="00285393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285393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285393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А. Н.</w:t>
      </w:r>
    </w:p>
    <w:p w:rsidR="00A1127D" w:rsidRPr="00285393" w:rsidRDefault="00A1127D" w:rsidP="0019311E">
      <w:pPr>
        <w:spacing w:after="0" w:line="240" w:lineRule="auto"/>
        <w:ind w:left="675"/>
        <w:jc w:val="both"/>
        <w:rPr>
          <w:sz w:val="20"/>
          <w:szCs w:val="20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1448D" w:rsidRDefault="00D1448D" w:rsidP="00D1448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5137E6" w:rsidRPr="005137E6" w:rsidRDefault="005137E6" w:rsidP="005137E6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B37A9" w:rsidRPr="00616E9F" w:rsidRDefault="005137E6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textWrapping" w:clear="all"/>
      </w:r>
    </w:p>
    <w:sectPr w:rsidR="00CB37A9" w:rsidRPr="00616E9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9311E"/>
    <w:rsid w:val="001B0D70"/>
    <w:rsid w:val="002312FA"/>
    <w:rsid w:val="00254D21"/>
    <w:rsid w:val="00285393"/>
    <w:rsid w:val="00334DDE"/>
    <w:rsid w:val="00442DB0"/>
    <w:rsid w:val="00510D52"/>
    <w:rsid w:val="005137E6"/>
    <w:rsid w:val="005324FD"/>
    <w:rsid w:val="00551B49"/>
    <w:rsid w:val="006059F9"/>
    <w:rsid w:val="00616E9F"/>
    <w:rsid w:val="00641108"/>
    <w:rsid w:val="00641A90"/>
    <w:rsid w:val="006B476B"/>
    <w:rsid w:val="006C02D9"/>
    <w:rsid w:val="006C5631"/>
    <w:rsid w:val="006D0F52"/>
    <w:rsid w:val="006E30A7"/>
    <w:rsid w:val="00741705"/>
    <w:rsid w:val="00841A96"/>
    <w:rsid w:val="008425CB"/>
    <w:rsid w:val="008462CA"/>
    <w:rsid w:val="00894D86"/>
    <w:rsid w:val="008D145B"/>
    <w:rsid w:val="00906360"/>
    <w:rsid w:val="009453DE"/>
    <w:rsid w:val="00981EB2"/>
    <w:rsid w:val="009870E4"/>
    <w:rsid w:val="009A58FA"/>
    <w:rsid w:val="009F51B3"/>
    <w:rsid w:val="00A1127D"/>
    <w:rsid w:val="00A4398E"/>
    <w:rsid w:val="00A45CE9"/>
    <w:rsid w:val="00AA15E5"/>
    <w:rsid w:val="00B04526"/>
    <w:rsid w:val="00B23390"/>
    <w:rsid w:val="00B928E3"/>
    <w:rsid w:val="00BE397E"/>
    <w:rsid w:val="00C06E4C"/>
    <w:rsid w:val="00C61803"/>
    <w:rsid w:val="00CB37A9"/>
    <w:rsid w:val="00CD55DA"/>
    <w:rsid w:val="00CF1CCA"/>
    <w:rsid w:val="00D03D28"/>
    <w:rsid w:val="00D1448D"/>
    <w:rsid w:val="00D72BC7"/>
    <w:rsid w:val="00DF5D0B"/>
    <w:rsid w:val="00E130FC"/>
    <w:rsid w:val="00EC1899"/>
    <w:rsid w:val="00F0062D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72</cp:revision>
  <cp:lastPrinted>2022-09-14T04:54:00Z</cp:lastPrinted>
  <dcterms:created xsi:type="dcterms:W3CDTF">2022-08-04T06:50:00Z</dcterms:created>
  <dcterms:modified xsi:type="dcterms:W3CDTF">2022-10-17T05:45:00Z</dcterms:modified>
</cp:coreProperties>
</file>